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1CAE" w14:textId="01660CD8" w:rsidR="0011334B" w:rsidRPr="00E16C57" w:rsidRDefault="0011334B" w:rsidP="0011334B">
      <w:pPr>
        <w:pStyle w:val="af"/>
        <w:tabs>
          <w:tab w:val="right" w:pos="9639"/>
        </w:tabs>
        <w:rPr>
          <w:sz w:val="24"/>
          <w:szCs w:val="24"/>
          <w:lang w:val="en-US"/>
        </w:rPr>
      </w:pPr>
      <w:bookmarkStart w:id="0" w:name="_GoBack"/>
      <w:bookmarkEnd w:id="0"/>
      <w:r>
        <w:rPr>
          <w:sz w:val="24"/>
          <w:szCs w:val="24"/>
          <w:lang w:val="en-US"/>
        </w:rPr>
        <w:t>3GPP TSG-RAN WG2 Meeting #</w:t>
      </w:r>
      <w:r w:rsidR="00A2327B">
        <w:rPr>
          <w:sz w:val="24"/>
          <w:szCs w:val="24"/>
          <w:lang w:val="en-US"/>
        </w:rPr>
        <w:t>127</w:t>
      </w:r>
      <w:r w:rsidR="00BF3031">
        <w:rPr>
          <w:sz w:val="24"/>
          <w:szCs w:val="24"/>
          <w:lang w:val="en-US"/>
        </w:rPr>
        <w:t>bis</w:t>
      </w:r>
      <w:r>
        <w:rPr>
          <w:sz w:val="24"/>
          <w:szCs w:val="24"/>
          <w:lang w:val="en-US"/>
        </w:rPr>
        <w:tab/>
      </w:r>
      <w:r w:rsidR="001B5726" w:rsidRPr="001B5726">
        <w:rPr>
          <w:sz w:val="24"/>
          <w:szCs w:val="24"/>
          <w:lang w:val="en-US"/>
        </w:rPr>
        <w:t>R2-2408858</w:t>
      </w:r>
    </w:p>
    <w:p w14:paraId="632E21E4" w14:textId="33CCFC69" w:rsidR="0011334B" w:rsidRPr="003B5C98" w:rsidRDefault="00832EE6" w:rsidP="0011334B">
      <w:pPr>
        <w:pStyle w:val="af"/>
        <w:tabs>
          <w:tab w:val="right" w:pos="9639"/>
        </w:tabs>
        <w:rPr>
          <w:bCs/>
          <w:sz w:val="24"/>
        </w:rPr>
      </w:pPr>
      <w:r>
        <w:rPr>
          <w:sz w:val="24"/>
          <w:szCs w:val="24"/>
          <w:lang w:val="en-US"/>
        </w:rPr>
        <w:t>Hefei</w:t>
      </w:r>
      <w:r w:rsidR="00BF3031">
        <w:rPr>
          <w:sz w:val="24"/>
          <w:szCs w:val="24"/>
          <w:lang w:val="en-US"/>
        </w:rPr>
        <w:t xml:space="preserve">, China, </w:t>
      </w:r>
      <w:r w:rsidR="00F91E35">
        <w:rPr>
          <w:sz w:val="24"/>
          <w:szCs w:val="24"/>
          <w:lang w:val="en-US"/>
        </w:rPr>
        <w:t>Oct 14</w:t>
      </w:r>
      <w:r w:rsidR="00F91E35" w:rsidRPr="001C5FC8">
        <w:rPr>
          <w:sz w:val="24"/>
          <w:szCs w:val="24"/>
          <w:vertAlign w:val="superscript"/>
          <w:lang w:val="en-US"/>
        </w:rPr>
        <w:t>th</w:t>
      </w:r>
      <w:r w:rsidR="00F91E35">
        <w:rPr>
          <w:sz w:val="24"/>
          <w:szCs w:val="24"/>
          <w:lang w:val="en-US"/>
        </w:rPr>
        <w:t xml:space="preserve"> – 18</w:t>
      </w:r>
      <w:r w:rsidR="00BF3031" w:rsidRPr="001C5FC8">
        <w:rPr>
          <w:sz w:val="24"/>
          <w:szCs w:val="24"/>
          <w:vertAlign w:val="superscript"/>
          <w:lang w:val="en-US"/>
        </w:rPr>
        <w:t>th</w:t>
      </w:r>
      <w:r w:rsidR="00BF3031" w:rsidRPr="00E1063A">
        <w:rPr>
          <w:sz w:val="24"/>
          <w:szCs w:val="24"/>
          <w:lang w:val="en-US"/>
        </w:rPr>
        <w:t>, 2024</w:t>
      </w:r>
      <w:r w:rsidR="0011334B" w:rsidRPr="003B5C98">
        <w:rPr>
          <w:sz w:val="24"/>
          <w:szCs w:val="24"/>
          <w:lang w:val="da-DK" w:eastAsia="zh-CN"/>
        </w:rPr>
        <w:tab/>
      </w:r>
    </w:p>
    <w:p w14:paraId="54EE1B7B" w14:textId="40CC2DAF"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21136">
        <w:rPr>
          <w:rFonts w:cs="Arial"/>
          <w:b/>
          <w:bCs/>
          <w:sz w:val="24"/>
          <w:lang w:val="da-DK"/>
        </w:rPr>
        <w:t>8.7.4</w:t>
      </w:r>
      <w:r w:rsidR="00AB1A04">
        <w:rPr>
          <w:rFonts w:cs="Arial"/>
          <w:b/>
          <w:bCs/>
          <w:sz w:val="24"/>
          <w:lang w:val="da-DK"/>
        </w:rPr>
        <w:t>.2</w:t>
      </w:r>
      <w:r w:rsidR="0011334B">
        <w:rPr>
          <w:rFonts w:cs="Arial"/>
          <w:b/>
          <w:bCs/>
          <w:sz w:val="24"/>
          <w:lang w:val="da-DK"/>
        </w:rPr>
        <w:t xml:space="preserve"> </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2AE12107"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7330E">
        <w:rPr>
          <w:rFonts w:ascii="Arial" w:hAnsi="Arial" w:cs="Arial"/>
          <w:b/>
          <w:bCs/>
          <w:sz w:val="24"/>
          <w:lang w:val="en-US"/>
        </w:rPr>
        <w:t xml:space="preserve">Discussion on </w:t>
      </w:r>
      <w:r w:rsidR="00B83C57">
        <w:rPr>
          <w:rFonts w:ascii="Arial" w:eastAsia="宋体" w:hAnsi="Arial" w:cs="Arial" w:hint="eastAsia"/>
          <w:b/>
          <w:bCs/>
          <w:sz w:val="24"/>
          <w:lang w:val="en-US" w:eastAsia="zh-CN"/>
        </w:rPr>
        <w:t>R</w:t>
      </w:r>
      <w:r w:rsidR="00AB1A04">
        <w:rPr>
          <w:rFonts w:ascii="Arial" w:hAnsi="Arial" w:cs="Arial"/>
          <w:b/>
          <w:bCs/>
          <w:sz w:val="24"/>
          <w:lang w:val="en-US"/>
        </w:rPr>
        <w:t xml:space="preserve">emaining </w:t>
      </w:r>
      <w:r w:rsidR="00B83C57">
        <w:rPr>
          <w:rFonts w:ascii="Arial" w:eastAsia="宋体" w:hAnsi="Arial" w:cs="Arial" w:hint="eastAsia"/>
          <w:b/>
          <w:bCs/>
          <w:sz w:val="24"/>
          <w:lang w:val="en-US" w:eastAsia="zh-CN"/>
        </w:rPr>
        <w:t>I</w:t>
      </w:r>
      <w:r w:rsidR="00AB1A04">
        <w:rPr>
          <w:rFonts w:ascii="Arial" w:hAnsi="Arial" w:cs="Arial"/>
          <w:b/>
          <w:bCs/>
          <w:sz w:val="24"/>
          <w:lang w:val="en-US"/>
        </w:rPr>
        <w:t xml:space="preserve">ssues for </w:t>
      </w:r>
      <w:r w:rsidR="00043405" w:rsidRPr="00043405">
        <w:rPr>
          <w:rFonts w:ascii="Arial" w:hAnsi="Arial" w:cs="Arial" w:hint="eastAsia"/>
          <w:b/>
          <w:bCs/>
          <w:sz w:val="24"/>
          <w:lang w:val="en-US"/>
        </w:rPr>
        <w:t>DSR</w:t>
      </w:r>
      <w:r w:rsidR="00043405">
        <w:rPr>
          <w:rFonts w:ascii="Arial" w:hAnsi="Arial" w:cs="Arial"/>
          <w:b/>
          <w:bCs/>
          <w:sz w:val="24"/>
          <w:lang w:val="en-US"/>
        </w:rPr>
        <w:t xml:space="preserve"> </w:t>
      </w:r>
      <w:r w:rsidR="00B83C57">
        <w:rPr>
          <w:rFonts w:ascii="Arial" w:eastAsia="宋体" w:hAnsi="Arial" w:cs="Arial" w:hint="eastAsia"/>
          <w:b/>
          <w:bCs/>
          <w:sz w:val="24"/>
          <w:lang w:val="en-US" w:eastAsia="zh-CN"/>
        </w:rPr>
        <w:t>E</w:t>
      </w:r>
      <w:r w:rsidR="0097330E">
        <w:rPr>
          <w:rFonts w:ascii="Arial" w:hAnsi="Arial" w:cs="Arial"/>
          <w:b/>
          <w:bCs/>
          <w:sz w:val="24"/>
          <w:lang w:val="en-US"/>
        </w:rPr>
        <w:t>nhancement</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995838D" w:rsid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3B53C9A3" w14:textId="56AE41C6" w:rsidR="00FD48FC" w:rsidRPr="0017203B" w:rsidRDefault="0017203B" w:rsidP="0017203B">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The</w:t>
      </w:r>
      <w:r>
        <w:rPr>
          <w:rFonts w:ascii="Times New Roman" w:eastAsia="宋体" w:hAnsi="Times New Roman"/>
          <w:szCs w:val="22"/>
          <w:lang w:eastAsia="zh-CN"/>
        </w:rPr>
        <w:t xml:space="preserve"> DSR enhancement ha</w:t>
      </w:r>
      <w:r w:rsidR="00B83C57">
        <w:rPr>
          <w:rFonts w:ascii="Times New Roman" w:eastAsia="宋体" w:hAnsi="Times New Roman" w:hint="eastAsia"/>
          <w:szCs w:val="22"/>
          <w:lang w:eastAsia="zh-CN"/>
        </w:rPr>
        <w:t>d</w:t>
      </w:r>
      <w:r>
        <w:rPr>
          <w:rFonts w:ascii="Times New Roman" w:eastAsia="宋体" w:hAnsi="Times New Roman"/>
          <w:szCs w:val="22"/>
          <w:lang w:eastAsia="zh-CN"/>
        </w:rPr>
        <w:t xml:space="preserve"> been widely discussed in</w:t>
      </w:r>
      <w:r w:rsidR="00DA6FDE">
        <w:rPr>
          <w:rFonts w:ascii="Times New Roman" w:eastAsia="宋体" w:hAnsi="Times New Roman"/>
          <w:szCs w:val="22"/>
          <w:lang w:eastAsia="zh-CN"/>
        </w:rPr>
        <w:t xml:space="preserve"> the </w:t>
      </w:r>
      <w:r w:rsidR="00B83C57">
        <w:rPr>
          <w:rFonts w:ascii="Times New Roman" w:eastAsia="宋体" w:hAnsi="Times New Roman" w:hint="eastAsia"/>
          <w:szCs w:val="22"/>
          <w:lang w:eastAsia="zh-CN"/>
        </w:rPr>
        <w:t>RAN2#127</w:t>
      </w:r>
      <w:r>
        <w:rPr>
          <w:rFonts w:ascii="Times New Roman" w:eastAsia="宋体" w:hAnsi="Times New Roman"/>
          <w:szCs w:val="22"/>
          <w:lang w:eastAsia="zh-CN"/>
        </w:rPr>
        <w:t xml:space="preserve"> meeting, and </w:t>
      </w:r>
      <w:r>
        <w:rPr>
          <w:rFonts w:ascii="Times New Roman" w:eastAsia="宋体" w:hAnsi="Times New Roman"/>
          <w:szCs w:val="22"/>
          <w:lang w:val="en-US" w:eastAsia="zh-CN"/>
        </w:rPr>
        <w:t>t</w:t>
      </w:r>
      <w:r w:rsidR="00FD48FC">
        <w:rPr>
          <w:rFonts w:ascii="Times New Roman" w:eastAsia="宋体" w:hAnsi="Times New Roman"/>
          <w:szCs w:val="22"/>
          <w:lang w:val="en-US" w:eastAsia="zh-CN"/>
        </w:rPr>
        <w:t xml:space="preserve">he </w:t>
      </w:r>
      <w:r w:rsidR="00B83C57">
        <w:rPr>
          <w:rFonts w:ascii="Times New Roman" w:eastAsia="宋体" w:hAnsi="Times New Roman"/>
          <w:szCs w:val="22"/>
          <w:lang w:val="en-US" w:eastAsia="zh-CN"/>
        </w:rPr>
        <w:t>corresponding</w:t>
      </w:r>
      <w:r w:rsidR="00B83C57">
        <w:rPr>
          <w:rFonts w:ascii="Times New Roman" w:eastAsia="宋体" w:hAnsi="Times New Roman" w:hint="eastAsia"/>
          <w:szCs w:val="22"/>
          <w:lang w:val="en-US" w:eastAsia="zh-CN"/>
        </w:rPr>
        <w:t xml:space="preserve"> </w:t>
      </w:r>
      <w:r w:rsidR="00FD48FC">
        <w:rPr>
          <w:rFonts w:ascii="Times New Roman" w:eastAsia="宋体" w:hAnsi="Times New Roman"/>
          <w:szCs w:val="22"/>
          <w:lang w:val="en-US" w:eastAsia="zh-CN"/>
        </w:rPr>
        <w:t>agreements are as follows</w:t>
      </w:r>
      <w:r w:rsidR="00B83C57">
        <w:rPr>
          <w:rFonts w:ascii="Times New Roman" w:eastAsia="宋体" w:hAnsi="Times New Roman" w:hint="eastAsia"/>
          <w:szCs w:val="22"/>
          <w:lang w:val="en-US" w:eastAsia="zh-CN"/>
        </w:rPr>
        <w:t>:</w:t>
      </w:r>
      <w:r w:rsidR="00FD48FC">
        <w:rPr>
          <w:rFonts w:ascii="Times New Roman" w:eastAsia="宋体" w:hAnsi="Times New Roman"/>
          <w:szCs w:val="22"/>
          <w:lang w:val="en-US" w:eastAsia="zh-CN"/>
        </w:rPr>
        <w:t xml:space="preserve"> </w:t>
      </w:r>
    </w:p>
    <w:tbl>
      <w:tblPr>
        <w:tblStyle w:val="af4"/>
        <w:tblW w:w="0" w:type="auto"/>
        <w:tblLook w:val="04A0" w:firstRow="1" w:lastRow="0" w:firstColumn="1" w:lastColumn="0" w:noHBand="0" w:noVBand="1"/>
      </w:tblPr>
      <w:tblGrid>
        <w:gridCol w:w="9629"/>
      </w:tblGrid>
      <w:tr w:rsidR="00FD48FC" w:rsidRPr="00790802" w14:paraId="36B7EB3D" w14:textId="77777777" w:rsidTr="007B3D34">
        <w:tc>
          <w:tcPr>
            <w:tcW w:w="9629" w:type="dxa"/>
          </w:tcPr>
          <w:p w14:paraId="25A72E7E" w14:textId="680704C7" w:rsidR="009B77AA" w:rsidRPr="009B77AA" w:rsidRDefault="009B77AA" w:rsidP="009B77AA">
            <w:pPr>
              <w:pStyle w:val="Agreement"/>
              <w:numPr>
                <w:ilvl w:val="0"/>
                <w:numId w:val="0"/>
              </w:numPr>
              <w:spacing w:line="240" w:lineRule="auto"/>
              <w:rPr>
                <w:rFonts w:eastAsia="宋体"/>
                <w:lang w:eastAsia="zh-CN"/>
              </w:rPr>
            </w:pPr>
            <w:r>
              <w:rPr>
                <w:rFonts w:eastAsia="宋体" w:hint="eastAsia"/>
                <w:lang w:eastAsia="zh-CN"/>
              </w:rPr>
              <w:t>R</w:t>
            </w:r>
            <w:r>
              <w:rPr>
                <w:rFonts w:eastAsia="宋体"/>
                <w:lang w:eastAsia="zh-CN"/>
              </w:rPr>
              <w:t>AN2#127 agreements</w:t>
            </w:r>
          </w:p>
          <w:p w14:paraId="68E3F4A6" w14:textId="77777777" w:rsidR="00FD48FC" w:rsidRDefault="00FD48FC" w:rsidP="007B3D34">
            <w:pPr>
              <w:pStyle w:val="Agreement"/>
              <w:tabs>
                <w:tab w:val="num" w:pos="1619"/>
              </w:tabs>
              <w:spacing w:line="240" w:lineRule="auto"/>
            </w:pPr>
            <w:r>
              <w:t>For enhanced DSR:</w:t>
            </w:r>
          </w:p>
          <w:p w14:paraId="6602596A" w14:textId="36AAB9B3" w:rsidR="002857FE" w:rsidRPr="002857FE" w:rsidRDefault="002857FE" w:rsidP="002857FE">
            <w:pPr>
              <w:pStyle w:val="af5"/>
              <w:numPr>
                <w:ilvl w:val="2"/>
                <w:numId w:val="3"/>
              </w:numPr>
              <w:rPr>
                <w:rFonts w:ascii="Arial" w:eastAsia="MS Mincho" w:hAnsi="Arial" w:cs="Times New Roman"/>
                <w:b/>
                <w:szCs w:val="24"/>
                <w:lang w:val="en-GB" w:eastAsia="en-GB"/>
              </w:rPr>
            </w:pPr>
            <w:r w:rsidRPr="002857FE">
              <w:rPr>
                <w:rFonts w:ascii="Arial" w:eastAsia="MS Mincho" w:hAnsi="Arial" w:cs="Times New Roman"/>
                <w:b/>
                <w:szCs w:val="24"/>
                <w:lang w:val="en-GB" w:eastAsia="en-GB"/>
              </w:rPr>
              <w:t>Network should be able to configure multiple remaining time thresholds for reporting for each LCG to report multiple pairs of remaining time and buffer sizes per LCG.</w:t>
            </w:r>
          </w:p>
          <w:p w14:paraId="0C2D8290" w14:textId="21EEECE2" w:rsidR="00FD48FC" w:rsidRDefault="00FD48FC" w:rsidP="007B3D34">
            <w:pPr>
              <w:pStyle w:val="Agreement"/>
              <w:numPr>
                <w:ilvl w:val="2"/>
                <w:numId w:val="3"/>
              </w:numPr>
              <w:tabs>
                <w:tab w:val="clear" w:pos="1619"/>
                <w:tab w:val="num" w:pos="2160"/>
              </w:tabs>
              <w:spacing w:line="240" w:lineRule="auto"/>
            </w:pPr>
            <w:r>
              <w:t>There will be a single triggering threshold, as in Rel-18. FFS whether there are any constraints on how the NW configures DSR triggering and reporting thresholds</w:t>
            </w:r>
          </w:p>
          <w:p w14:paraId="48F68443" w14:textId="77777777" w:rsidR="00FD48FC" w:rsidRPr="00115319" w:rsidRDefault="00FD48FC" w:rsidP="007B3D34">
            <w:pPr>
              <w:pStyle w:val="Agreement"/>
              <w:numPr>
                <w:ilvl w:val="2"/>
                <w:numId w:val="3"/>
              </w:numPr>
              <w:tabs>
                <w:tab w:val="clear" w:pos="1619"/>
                <w:tab w:val="num" w:pos="2160"/>
              </w:tabs>
              <w:spacing w:line="240" w:lineRule="auto"/>
            </w:pPr>
            <w:r>
              <w:t>FFS whether there is any impact on delay critical data definition due to multiple reporting thresholds in the DSR</w:t>
            </w:r>
          </w:p>
          <w:p w14:paraId="343CCFCA" w14:textId="77777777" w:rsidR="00FD48FC" w:rsidRDefault="00FD48FC" w:rsidP="007B3D34">
            <w:pPr>
              <w:pStyle w:val="Agreement"/>
              <w:numPr>
                <w:ilvl w:val="2"/>
                <w:numId w:val="3"/>
              </w:numPr>
              <w:tabs>
                <w:tab w:val="clear" w:pos="1619"/>
                <w:tab w:val="num" w:pos="2160"/>
              </w:tabs>
              <w:spacing w:line="240" w:lineRule="auto"/>
            </w:pPr>
            <w:r>
              <w:t>FFS whether to i</w:t>
            </w:r>
            <w:r w:rsidRPr="00111B6C">
              <w:t xml:space="preserve">nclude </w:t>
            </w:r>
            <w:r>
              <w:t>non-delay critical</w:t>
            </w:r>
            <w:r w:rsidRPr="00111B6C">
              <w:t xml:space="preserve"> data ahead of delay critical data in the buffer size calculation for DSR</w:t>
            </w:r>
          </w:p>
          <w:p w14:paraId="1BFC3CDF" w14:textId="77777777" w:rsidR="00FD48FC" w:rsidRPr="001335CF" w:rsidRDefault="00FD48FC" w:rsidP="007B3D34">
            <w:pPr>
              <w:pStyle w:val="Agreement"/>
              <w:tabs>
                <w:tab w:val="num" w:pos="1619"/>
              </w:tabs>
              <w:spacing w:line="240" w:lineRule="auto"/>
            </w:pPr>
            <w:r>
              <w:t>FFS whether/how additional priority impacts intra-UE prioritization (can be discussed in stage-3)</w:t>
            </w:r>
          </w:p>
        </w:tc>
      </w:tr>
    </w:tbl>
    <w:p w14:paraId="1CCF53F6" w14:textId="3DF8C789" w:rsidR="00B95738" w:rsidRDefault="00B95738" w:rsidP="00C83866">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T</w:t>
      </w:r>
      <w:r w:rsidR="00B83C57">
        <w:rPr>
          <w:rFonts w:ascii="Times New Roman" w:eastAsia="宋体" w:hAnsi="Times New Roman" w:hint="eastAsia"/>
          <w:szCs w:val="22"/>
          <w:lang w:eastAsia="zh-CN"/>
        </w:rPr>
        <w:t>his</w:t>
      </w:r>
      <w:r>
        <w:rPr>
          <w:rFonts w:ascii="Times New Roman" w:eastAsia="宋体" w:hAnsi="Times New Roman"/>
          <w:szCs w:val="22"/>
          <w:lang w:eastAsia="zh-CN"/>
        </w:rPr>
        <w:t xml:space="preserve"> paper </w:t>
      </w:r>
      <w:r w:rsidR="00B83C57">
        <w:rPr>
          <w:rFonts w:ascii="Times New Roman" w:eastAsia="宋体" w:hAnsi="Times New Roman" w:hint="eastAsia"/>
          <w:szCs w:val="22"/>
          <w:lang w:eastAsia="zh-CN"/>
        </w:rPr>
        <w:t>aims to discuss</w:t>
      </w:r>
      <w:r>
        <w:rPr>
          <w:rFonts w:ascii="Times New Roman" w:eastAsia="宋体" w:hAnsi="Times New Roman"/>
          <w:szCs w:val="22"/>
          <w:lang w:eastAsia="zh-CN"/>
        </w:rPr>
        <w:t xml:space="preserve"> the </w:t>
      </w:r>
      <w:r w:rsidR="00AB3FA3">
        <w:rPr>
          <w:rFonts w:ascii="Times New Roman" w:eastAsia="宋体" w:hAnsi="Times New Roman"/>
          <w:szCs w:val="22"/>
          <w:lang w:eastAsia="zh-CN"/>
        </w:rPr>
        <w:t>remaining issues with respect to</w:t>
      </w:r>
      <w:r w:rsidR="00B74717">
        <w:rPr>
          <w:rFonts w:ascii="Times New Roman" w:eastAsia="宋体" w:hAnsi="Times New Roman"/>
          <w:szCs w:val="22"/>
          <w:lang w:eastAsia="zh-CN"/>
        </w:rPr>
        <w:t xml:space="preserve"> </w:t>
      </w:r>
      <w:r>
        <w:rPr>
          <w:rFonts w:ascii="Times New Roman" w:eastAsia="宋体" w:hAnsi="Times New Roman"/>
          <w:szCs w:val="22"/>
          <w:lang w:eastAsia="zh-CN"/>
        </w:rPr>
        <w:t xml:space="preserve">DSR enhancement for XR. </w:t>
      </w:r>
    </w:p>
    <w:p w14:paraId="3AF2F7CE" w14:textId="0C0B97B5" w:rsidR="000D7C2A" w:rsidRPr="00DA6FDE" w:rsidRDefault="00C83866" w:rsidP="00DA6FDE">
      <w:pPr>
        <w:pStyle w:val="1"/>
        <w:overflowPunct w:val="0"/>
        <w:autoSpaceDE w:val="0"/>
        <w:autoSpaceDN w:val="0"/>
        <w:adjustRightInd w:val="0"/>
        <w:spacing w:line="240" w:lineRule="auto"/>
        <w:jc w:val="both"/>
        <w:textAlignment w:val="baseline"/>
        <w:rPr>
          <w:rFonts w:eastAsia="宋体"/>
          <w:lang w:eastAsia="zh-CN"/>
        </w:rPr>
      </w:pPr>
      <w:r>
        <w:rPr>
          <w:rFonts w:eastAsia="宋体" w:cs="Arial"/>
          <w:szCs w:val="36"/>
          <w:lang w:eastAsia="zh-CN"/>
        </w:rPr>
        <w:t xml:space="preserve">2 </w:t>
      </w:r>
      <w:r w:rsidRPr="00965A01">
        <w:rPr>
          <w:rFonts w:eastAsia="宋体" w:cs="Arial"/>
          <w:szCs w:val="36"/>
          <w:lang w:eastAsia="zh-CN"/>
        </w:rPr>
        <w:t xml:space="preserve">Discussion </w:t>
      </w:r>
    </w:p>
    <w:p w14:paraId="0A2303CC" w14:textId="008611A3" w:rsidR="001C35EC" w:rsidRDefault="000D7C2A" w:rsidP="009C3B08">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In</w:t>
      </w:r>
      <w:r>
        <w:rPr>
          <w:rFonts w:ascii="Times New Roman" w:eastAsia="宋体" w:hAnsi="Times New Roman"/>
          <w:szCs w:val="22"/>
          <w:lang w:eastAsia="zh-CN"/>
        </w:rPr>
        <w:t xml:space="preserve"> Rel-18, there is only one remaining time threshold. Once the remaining time falls below the threshold, the data becomes delay critical and a DSR is triggered to report the delay critical data. </w:t>
      </w:r>
      <w:r w:rsidR="002857FE">
        <w:rPr>
          <w:rFonts w:ascii="Times New Roman" w:eastAsia="宋体" w:hAnsi="Times New Roman" w:hint="eastAsia"/>
          <w:szCs w:val="22"/>
          <w:lang w:eastAsia="zh-CN"/>
        </w:rPr>
        <w:t>T</w:t>
      </w:r>
      <w:r w:rsidR="002857FE">
        <w:rPr>
          <w:rFonts w:ascii="Times New Roman" w:eastAsia="宋体" w:hAnsi="Times New Roman"/>
          <w:szCs w:val="22"/>
          <w:lang w:eastAsia="zh-CN"/>
        </w:rPr>
        <w:t xml:space="preserve">o increase the granularity of delay information, </w:t>
      </w:r>
      <w:r w:rsidR="00B83C57">
        <w:rPr>
          <w:rFonts w:ascii="Times New Roman" w:eastAsia="宋体" w:hAnsi="Times New Roman" w:hint="eastAsia"/>
          <w:szCs w:val="22"/>
          <w:lang w:eastAsia="zh-CN"/>
        </w:rPr>
        <w:t>RAN2 had</w:t>
      </w:r>
      <w:r w:rsidR="002857FE">
        <w:rPr>
          <w:rFonts w:ascii="Times New Roman" w:eastAsia="宋体" w:hAnsi="Times New Roman"/>
          <w:szCs w:val="22"/>
          <w:lang w:eastAsia="zh-CN"/>
        </w:rPr>
        <w:t xml:space="preserve"> agreed that multiple remaining time thresholds could be configured for each</w:t>
      </w:r>
      <w:r w:rsidR="00952E5A">
        <w:rPr>
          <w:rFonts w:ascii="Times New Roman" w:eastAsia="宋体" w:hAnsi="Times New Roman"/>
          <w:szCs w:val="22"/>
          <w:lang w:eastAsia="zh-CN"/>
        </w:rPr>
        <w:t xml:space="preserve"> LCG</w:t>
      </w:r>
      <w:r w:rsidR="002857FE">
        <w:rPr>
          <w:rFonts w:ascii="Times New Roman" w:eastAsia="宋体" w:hAnsi="Times New Roman"/>
          <w:szCs w:val="22"/>
          <w:lang w:eastAsia="zh-CN"/>
        </w:rPr>
        <w:t xml:space="preserve"> to report multiple pairs of remaining time and buffer size. </w:t>
      </w:r>
      <w:r w:rsidR="000017A8">
        <w:rPr>
          <w:rFonts w:ascii="Times New Roman" w:eastAsia="宋体" w:hAnsi="Times New Roman"/>
          <w:szCs w:val="22"/>
          <w:lang w:eastAsia="zh-CN"/>
        </w:rPr>
        <w:t xml:space="preserve">However, it is undetermined when to trigger DSR in case multiple remaining time thresholds exist. One simple way is to configure multiple DSR triggering thresholds corresponding to </w:t>
      </w:r>
      <w:r w:rsidR="009E6523">
        <w:rPr>
          <w:rFonts w:ascii="Times New Roman" w:eastAsia="宋体" w:hAnsi="Times New Roman"/>
          <w:szCs w:val="22"/>
          <w:lang w:eastAsia="zh-CN"/>
        </w:rPr>
        <w:t>multiple</w:t>
      </w:r>
      <w:r w:rsidR="000017A8">
        <w:rPr>
          <w:rFonts w:ascii="Times New Roman" w:eastAsia="宋体" w:hAnsi="Times New Roman"/>
          <w:szCs w:val="22"/>
          <w:lang w:eastAsia="zh-CN"/>
        </w:rPr>
        <w:t xml:space="preserve"> remaining time threshold</w:t>
      </w:r>
      <w:r w:rsidR="009E6523">
        <w:rPr>
          <w:rFonts w:ascii="Times New Roman" w:eastAsia="宋体" w:hAnsi="Times New Roman"/>
          <w:szCs w:val="22"/>
          <w:lang w:eastAsia="zh-CN"/>
        </w:rPr>
        <w:t>s</w:t>
      </w:r>
      <w:r w:rsidR="000017A8">
        <w:rPr>
          <w:rFonts w:ascii="Times New Roman" w:eastAsia="宋体" w:hAnsi="Times New Roman"/>
          <w:szCs w:val="22"/>
          <w:lang w:eastAsia="zh-CN"/>
        </w:rPr>
        <w:t xml:space="preserve">. In this way, there will be multiple DSR triggered, </w:t>
      </w:r>
      <w:r w:rsidR="001C35EC">
        <w:rPr>
          <w:rFonts w:ascii="Times New Roman" w:eastAsia="宋体" w:hAnsi="Times New Roman"/>
          <w:szCs w:val="22"/>
          <w:lang w:eastAsia="zh-CN"/>
        </w:rPr>
        <w:t>which may increase</w:t>
      </w:r>
      <w:r w:rsidR="000017A8">
        <w:rPr>
          <w:rFonts w:ascii="Times New Roman" w:eastAsia="宋体" w:hAnsi="Times New Roman"/>
          <w:szCs w:val="22"/>
          <w:lang w:eastAsia="zh-CN"/>
        </w:rPr>
        <w:t xml:space="preserve"> the signalling overhead and </w:t>
      </w:r>
      <w:r w:rsidR="001C35EC">
        <w:rPr>
          <w:rFonts w:ascii="Times New Roman" w:eastAsia="宋体" w:hAnsi="Times New Roman"/>
          <w:szCs w:val="22"/>
          <w:lang w:eastAsia="zh-CN"/>
        </w:rPr>
        <w:t>cause</w:t>
      </w:r>
      <w:r w:rsidR="001C35EC" w:rsidRPr="001C35EC">
        <w:rPr>
          <w:rFonts w:ascii="Times New Roman" w:eastAsia="宋体" w:hAnsi="Times New Roman"/>
          <w:szCs w:val="22"/>
          <w:lang w:eastAsia="zh-CN"/>
        </w:rPr>
        <w:t xml:space="preserve"> traffic congestion</w:t>
      </w:r>
      <w:r w:rsidR="001C35EC">
        <w:rPr>
          <w:rFonts w:ascii="Times New Roman" w:eastAsia="宋体" w:hAnsi="Times New Roman"/>
          <w:szCs w:val="22"/>
          <w:lang w:eastAsia="zh-CN"/>
        </w:rPr>
        <w:t xml:space="preserve">. </w:t>
      </w:r>
      <w:r w:rsidR="001C35EC" w:rsidRPr="001C35EC">
        <w:rPr>
          <w:rFonts w:ascii="Times New Roman" w:eastAsia="宋体" w:hAnsi="Times New Roman"/>
          <w:szCs w:val="22"/>
          <w:lang w:eastAsia="zh-CN"/>
        </w:rPr>
        <w:t>Consequently</w:t>
      </w:r>
      <w:r w:rsidR="001C35EC">
        <w:rPr>
          <w:rFonts w:ascii="Times New Roman" w:eastAsia="宋体" w:hAnsi="Times New Roman"/>
          <w:szCs w:val="22"/>
          <w:lang w:eastAsia="zh-CN"/>
        </w:rPr>
        <w:t xml:space="preserve">, it is not preferable to configure multiple DSR triggering thresholds. </w:t>
      </w:r>
      <w:r w:rsidR="001C35EC">
        <w:rPr>
          <w:rFonts w:ascii="Times New Roman" w:eastAsia="宋体" w:hAnsi="Times New Roman" w:hint="eastAsia"/>
          <w:szCs w:val="22"/>
          <w:lang w:eastAsia="zh-CN"/>
        </w:rPr>
        <w:t>I</w:t>
      </w:r>
      <w:r w:rsidR="001C35EC">
        <w:rPr>
          <w:rFonts w:ascii="Times New Roman" w:eastAsia="宋体" w:hAnsi="Times New Roman"/>
          <w:szCs w:val="22"/>
          <w:lang w:eastAsia="zh-CN"/>
        </w:rPr>
        <w:t>n our understanding, t</w:t>
      </w:r>
      <w:r w:rsidR="003313B1">
        <w:rPr>
          <w:rFonts w:ascii="Times New Roman" w:eastAsia="宋体" w:hAnsi="Times New Roman"/>
          <w:szCs w:val="22"/>
          <w:lang w:eastAsia="zh-CN"/>
        </w:rPr>
        <w:t xml:space="preserve">o reduce the complexity, </w:t>
      </w:r>
      <w:r w:rsidR="001C35EC">
        <w:rPr>
          <w:rFonts w:ascii="Times New Roman" w:eastAsia="宋体" w:hAnsi="Times New Roman"/>
          <w:szCs w:val="22"/>
          <w:lang w:eastAsia="zh-CN"/>
        </w:rPr>
        <w:t>one efficient way is to select one of the remaining time as the triggering threshold. Specifically, the net</w:t>
      </w:r>
      <w:r w:rsidR="009E6523">
        <w:rPr>
          <w:rFonts w:ascii="Times New Roman" w:eastAsia="宋体" w:hAnsi="Times New Roman"/>
          <w:szCs w:val="22"/>
          <w:lang w:eastAsia="zh-CN"/>
        </w:rPr>
        <w:t>work configures</w:t>
      </w:r>
      <w:r w:rsidR="001C35EC">
        <w:rPr>
          <w:rFonts w:ascii="Times New Roman" w:eastAsia="宋体" w:hAnsi="Times New Roman"/>
          <w:szCs w:val="22"/>
          <w:lang w:eastAsia="zh-CN"/>
        </w:rPr>
        <w:t xml:space="preserve"> </w:t>
      </w:r>
      <w:r w:rsidR="009E6523">
        <w:rPr>
          <w:rFonts w:ascii="Times New Roman" w:eastAsia="宋体" w:hAnsi="Times New Roman"/>
          <w:szCs w:val="22"/>
          <w:lang w:eastAsia="zh-CN"/>
        </w:rPr>
        <w:t xml:space="preserve">which remaining time threshold is used as the DSR triggering threshold. Once a DSR is triggered, multiple pairs of remaining time that smaller than the threshold and its related buffer size will be reported. </w:t>
      </w:r>
    </w:p>
    <w:p w14:paraId="4E8D90E6" w14:textId="72351B52" w:rsidR="0010691E" w:rsidRDefault="0086167F" w:rsidP="009C3B08">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Proposal</w:t>
      </w:r>
      <w:r w:rsidR="0010691E">
        <w:rPr>
          <w:b/>
          <w:bCs/>
        </w:rPr>
        <w:t xml:space="preserve"> </w:t>
      </w:r>
      <w:r w:rsidR="00FD48FC">
        <w:rPr>
          <w:b/>
          <w:bCs/>
        </w:rPr>
        <w:t>1</w:t>
      </w:r>
      <w:r w:rsidR="0010691E" w:rsidRPr="00746262">
        <w:rPr>
          <w:rFonts w:eastAsia="等线"/>
          <w:b/>
          <w:bCs/>
          <w:szCs w:val="22"/>
          <w:lang w:eastAsia="zh-CN"/>
        </w:rPr>
        <w:t>:</w:t>
      </w:r>
      <w:r w:rsidR="0010691E">
        <w:rPr>
          <w:rFonts w:eastAsia="等线"/>
          <w:b/>
          <w:bCs/>
          <w:szCs w:val="22"/>
          <w:lang w:eastAsia="zh-CN"/>
        </w:rPr>
        <w:t xml:space="preserve"> </w:t>
      </w:r>
      <w:r w:rsidR="009E6523">
        <w:rPr>
          <w:rFonts w:eastAsia="等线"/>
          <w:b/>
          <w:bCs/>
          <w:szCs w:val="22"/>
          <w:lang w:eastAsia="zh-CN"/>
        </w:rPr>
        <w:t>One of the</w:t>
      </w:r>
      <w:r w:rsidR="00E01298">
        <w:rPr>
          <w:rFonts w:eastAsia="等线"/>
          <w:b/>
          <w:bCs/>
          <w:szCs w:val="22"/>
          <w:lang w:eastAsia="zh-CN"/>
        </w:rPr>
        <w:t xml:space="preserve"> remaining time threshold can be </w:t>
      </w:r>
      <w:r w:rsidR="009E6523">
        <w:rPr>
          <w:rFonts w:eastAsia="等线"/>
          <w:b/>
          <w:bCs/>
          <w:szCs w:val="22"/>
          <w:lang w:eastAsia="zh-CN"/>
        </w:rPr>
        <w:t xml:space="preserve">configured </w:t>
      </w:r>
      <w:r w:rsidR="00E01298">
        <w:rPr>
          <w:rFonts w:eastAsia="等线"/>
          <w:b/>
          <w:bCs/>
          <w:szCs w:val="22"/>
          <w:lang w:eastAsia="zh-CN"/>
        </w:rPr>
        <w:t xml:space="preserve">as </w:t>
      </w:r>
      <w:r w:rsidR="002C5A2F">
        <w:rPr>
          <w:rFonts w:eastAsia="等线"/>
          <w:b/>
          <w:bCs/>
          <w:szCs w:val="22"/>
          <w:lang w:eastAsia="zh-CN"/>
        </w:rPr>
        <w:t xml:space="preserve">the </w:t>
      </w:r>
      <w:r w:rsidR="00E01298">
        <w:rPr>
          <w:rFonts w:eastAsia="等线"/>
          <w:b/>
          <w:bCs/>
          <w:szCs w:val="22"/>
          <w:lang w:eastAsia="zh-CN"/>
        </w:rPr>
        <w:t>DSR triggering threshold</w:t>
      </w:r>
      <w:r w:rsidR="0010691E">
        <w:rPr>
          <w:rFonts w:eastAsia="等线"/>
          <w:b/>
          <w:bCs/>
          <w:szCs w:val="22"/>
          <w:lang w:eastAsia="zh-CN"/>
        </w:rPr>
        <w:t>.</w:t>
      </w:r>
    </w:p>
    <w:p w14:paraId="35C23E2A" w14:textId="7A661F22" w:rsidR="005624E1" w:rsidRDefault="00325DA3" w:rsidP="009C3B08">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lastRenderedPageBreak/>
        <w:t>I</w:t>
      </w:r>
      <w:r>
        <w:rPr>
          <w:rFonts w:ascii="Times New Roman" w:eastAsia="宋体" w:hAnsi="Times New Roman"/>
          <w:szCs w:val="22"/>
          <w:lang w:eastAsia="zh-CN"/>
        </w:rPr>
        <w:t xml:space="preserve">n Rel-18, </w:t>
      </w:r>
      <w:r w:rsidR="00561965">
        <w:rPr>
          <w:rFonts w:ascii="Times New Roman" w:eastAsia="宋体" w:hAnsi="Times New Roman" w:hint="eastAsia"/>
          <w:szCs w:val="22"/>
          <w:lang w:eastAsia="zh-CN"/>
        </w:rPr>
        <w:t>in case</w:t>
      </w:r>
      <w:r w:rsidR="005123EE">
        <w:rPr>
          <w:rFonts w:ascii="Times New Roman" w:eastAsia="宋体" w:hAnsi="Times New Roman"/>
          <w:szCs w:val="22"/>
          <w:lang w:eastAsia="zh-CN"/>
        </w:rPr>
        <w:t xml:space="preserve"> the remaining time of any data falls below the threshold, it is reported as delay critical data. </w:t>
      </w:r>
      <w:r w:rsidR="00F066DB">
        <w:rPr>
          <w:rFonts w:ascii="Times New Roman" w:eastAsia="宋体" w:hAnsi="Times New Roman"/>
          <w:szCs w:val="22"/>
          <w:lang w:eastAsia="zh-CN"/>
        </w:rPr>
        <w:t>With</w:t>
      </w:r>
      <w:r w:rsidR="005624E1">
        <w:rPr>
          <w:rFonts w:ascii="Times New Roman" w:eastAsia="宋体" w:hAnsi="Times New Roman"/>
          <w:szCs w:val="22"/>
          <w:lang w:eastAsia="zh-CN"/>
        </w:rPr>
        <w:t xml:space="preserve"> multiple reporting thresholds, multiple pairs of data will become delay critical data. For instance, it is assumed that the remaining time threshold of PDU set1 and PDU set2 are 10ms and 20ms respectively. For PDU set1, once the remaining time falls below 10ms, it is considered as delay critical data. </w:t>
      </w:r>
      <w:r w:rsidR="008B44C3">
        <w:rPr>
          <w:rFonts w:ascii="Times New Roman" w:eastAsia="宋体" w:hAnsi="Times New Roman"/>
          <w:szCs w:val="22"/>
          <w:lang w:eastAsia="zh-CN"/>
        </w:rPr>
        <w:t>As for</w:t>
      </w:r>
      <w:r w:rsidR="005624E1">
        <w:rPr>
          <w:rFonts w:ascii="Times New Roman" w:eastAsia="宋体" w:hAnsi="Times New Roman"/>
          <w:szCs w:val="22"/>
          <w:lang w:eastAsia="zh-CN"/>
        </w:rPr>
        <w:t xml:space="preserve"> PDU set2, once the remaining time falls below 20ms, it is considered as delay critical data. The UE can report all delay critical data to the network with different pairs of remaining time and buffer size. Upon reception of DSR, the network can schedule resources based</w:t>
      </w:r>
      <w:r w:rsidR="00F066DB">
        <w:rPr>
          <w:rFonts w:ascii="Times New Roman" w:eastAsia="宋体" w:hAnsi="Times New Roman"/>
          <w:szCs w:val="22"/>
          <w:lang w:eastAsia="zh-CN"/>
        </w:rPr>
        <w:t xml:space="preserve"> on the </w:t>
      </w:r>
      <w:r w:rsidR="000D7C2A">
        <w:rPr>
          <w:rFonts w:ascii="Times New Roman" w:eastAsia="宋体" w:hAnsi="Times New Roman"/>
          <w:szCs w:val="22"/>
          <w:lang w:eastAsia="zh-CN"/>
        </w:rPr>
        <w:t xml:space="preserve">each pair of </w:t>
      </w:r>
      <w:r w:rsidR="00F066DB">
        <w:rPr>
          <w:rFonts w:ascii="Times New Roman" w:eastAsia="宋体" w:hAnsi="Times New Roman"/>
          <w:szCs w:val="22"/>
          <w:lang w:eastAsia="zh-CN"/>
        </w:rPr>
        <w:t xml:space="preserve">remaining time </w:t>
      </w:r>
      <w:r w:rsidR="000329B2">
        <w:rPr>
          <w:rFonts w:ascii="Times New Roman" w:eastAsia="宋体" w:hAnsi="Times New Roman"/>
          <w:szCs w:val="22"/>
          <w:lang w:eastAsia="zh-CN"/>
        </w:rPr>
        <w:t xml:space="preserve">and buffer size </w:t>
      </w:r>
      <w:r w:rsidR="00F066DB">
        <w:rPr>
          <w:rFonts w:ascii="Times New Roman" w:eastAsia="宋体" w:hAnsi="Times New Roman"/>
          <w:szCs w:val="22"/>
          <w:lang w:eastAsia="zh-CN"/>
        </w:rPr>
        <w:t xml:space="preserve">of data. </w:t>
      </w:r>
      <w:r w:rsidR="000329B2">
        <w:rPr>
          <w:rFonts w:ascii="Times New Roman" w:eastAsia="宋体" w:hAnsi="Times New Roman"/>
          <w:szCs w:val="22"/>
          <w:lang w:eastAsia="zh-CN"/>
        </w:rPr>
        <w:t>From our understanding,</w:t>
      </w:r>
      <w:r w:rsidR="008B44C3">
        <w:rPr>
          <w:rFonts w:ascii="Times New Roman" w:eastAsia="宋体" w:hAnsi="Times New Roman"/>
          <w:szCs w:val="22"/>
          <w:lang w:eastAsia="zh-CN"/>
        </w:rPr>
        <w:t xml:space="preserve"> th</w:t>
      </w:r>
      <w:r w:rsidR="00F066DB">
        <w:rPr>
          <w:rFonts w:ascii="Times New Roman" w:eastAsia="宋体" w:hAnsi="Times New Roman"/>
          <w:szCs w:val="22"/>
          <w:lang w:eastAsia="zh-CN"/>
        </w:rPr>
        <w:t>e introduction of multiple reporting thresho</w:t>
      </w:r>
      <w:r w:rsidR="00CC3C69">
        <w:rPr>
          <w:rFonts w:ascii="Times New Roman" w:eastAsia="宋体" w:hAnsi="Times New Roman"/>
          <w:szCs w:val="22"/>
          <w:lang w:eastAsia="zh-CN"/>
        </w:rPr>
        <w:t>lds has</w:t>
      </w:r>
      <w:r w:rsidR="002C5A2F">
        <w:rPr>
          <w:rFonts w:ascii="Times New Roman" w:eastAsia="宋体" w:hAnsi="Times New Roman"/>
          <w:szCs w:val="22"/>
          <w:lang w:eastAsia="zh-CN"/>
        </w:rPr>
        <w:t xml:space="preserve"> limited</w:t>
      </w:r>
      <w:r w:rsidR="00F066DB">
        <w:rPr>
          <w:rFonts w:ascii="Times New Roman" w:eastAsia="宋体" w:hAnsi="Times New Roman"/>
          <w:szCs w:val="22"/>
          <w:lang w:eastAsia="zh-CN"/>
        </w:rPr>
        <w:t xml:space="preserve"> impact on UE and network behaviour. </w:t>
      </w:r>
      <w:r w:rsidR="005624E1">
        <w:rPr>
          <w:rFonts w:ascii="Times New Roman" w:eastAsia="宋体" w:hAnsi="Times New Roman"/>
          <w:szCs w:val="22"/>
          <w:lang w:eastAsia="zh-CN"/>
        </w:rPr>
        <w:t xml:space="preserve">To reduce specification impact, </w:t>
      </w:r>
      <w:r w:rsidR="00641EB5">
        <w:rPr>
          <w:rFonts w:ascii="Times New Roman" w:eastAsia="宋体" w:hAnsi="Times New Roman"/>
          <w:szCs w:val="22"/>
          <w:lang w:eastAsia="zh-CN"/>
        </w:rPr>
        <w:t>t</w:t>
      </w:r>
      <w:r w:rsidR="002C5A2F">
        <w:rPr>
          <w:rFonts w:ascii="Times New Roman" w:eastAsia="宋体" w:hAnsi="Times New Roman"/>
          <w:szCs w:val="22"/>
          <w:lang w:eastAsia="zh-CN"/>
        </w:rPr>
        <w:t xml:space="preserve">he definition of delay </w:t>
      </w:r>
      <w:r w:rsidR="00641EB5" w:rsidRPr="00641EB5">
        <w:rPr>
          <w:rFonts w:ascii="Times New Roman" w:eastAsia="宋体" w:hAnsi="Times New Roman"/>
          <w:szCs w:val="22"/>
          <w:lang w:eastAsia="zh-CN"/>
        </w:rPr>
        <w:t xml:space="preserve">critical data </w:t>
      </w:r>
      <w:r w:rsidR="00CD4B7F">
        <w:rPr>
          <w:rFonts w:ascii="Times New Roman" w:eastAsia="宋体" w:hAnsi="Times New Roman"/>
          <w:szCs w:val="22"/>
          <w:lang w:eastAsia="zh-CN"/>
        </w:rPr>
        <w:t>may</w:t>
      </w:r>
      <w:r w:rsidR="00641EB5" w:rsidRPr="00641EB5">
        <w:rPr>
          <w:rFonts w:ascii="Times New Roman" w:eastAsia="宋体" w:hAnsi="Times New Roman"/>
          <w:szCs w:val="22"/>
          <w:lang w:eastAsia="zh-CN"/>
        </w:rPr>
        <w:t xml:space="preserve"> not be </w:t>
      </w:r>
      <w:r w:rsidR="002C5A2F">
        <w:rPr>
          <w:rFonts w:ascii="Times New Roman" w:eastAsia="宋体" w:hAnsi="Times New Roman"/>
          <w:szCs w:val="22"/>
          <w:lang w:eastAsia="zh-CN"/>
        </w:rPr>
        <w:t>affected</w:t>
      </w:r>
      <w:r w:rsidR="00641EB5" w:rsidRPr="00641EB5">
        <w:rPr>
          <w:rFonts w:ascii="Times New Roman" w:eastAsia="宋体" w:hAnsi="Times New Roman"/>
          <w:szCs w:val="22"/>
          <w:lang w:eastAsia="zh-CN"/>
        </w:rPr>
        <w:t xml:space="preserve"> </w:t>
      </w:r>
      <w:r w:rsidR="00477CA0">
        <w:rPr>
          <w:rFonts w:ascii="Times New Roman" w:eastAsia="宋体" w:hAnsi="Times New Roman"/>
          <w:szCs w:val="22"/>
          <w:lang w:eastAsia="zh-CN"/>
        </w:rPr>
        <w:t>due to</w:t>
      </w:r>
      <w:r w:rsidR="00641EB5" w:rsidRPr="00641EB5">
        <w:rPr>
          <w:rFonts w:ascii="Times New Roman" w:eastAsia="宋体" w:hAnsi="Times New Roman"/>
          <w:szCs w:val="22"/>
          <w:lang w:eastAsia="zh-CN"/>
        </w:rPr>
        <w:t xml:space="preserve"> multiple reporting thresholds in DSR</w:t>
      </w:r>
      <w:r w:rsidR="005624E1">
        <w:rPr>
          <w:rFonts w:ascii="Times New Roman" w:eastAsia="宋体" w:hAnsi="Times New Roman"/>
          <w:szCs w:val="22"/>
          <w:lang w:eastAsia="zh-CN"/>
        </w:rPr>
        <w:t xml:space="preserve">. </w:t>
      </w:r>
    </w:p>
    <w:p w14:paraId="5E886D23" w14:textId="4CD03147" w:rsidR="009E1256" w:rsidRDefault="005624E1" w:rsidP="005624E1">
      <w:pPr>
        <w:overflowPunct w:val="0"/>
        <w:autoSpaceDE w:val="0"/>
        <w:autoSpaceDN w:val="0"/>
        <w:adjustRightInd w:val="0"/>
        <w:spacing w:before="180" w:line="360" w:lineRule="auto"/>
        <w:jc w:val="both"/>
        <w:textAlignment w:val="baseline"/>
        <w:rPr>
          <w:rFonts w:eastAsia="等线"/>
          <w:b/>
          <w:bCs/>
          <w:szCs w:val="22"/>
          <w:lang w:eastAsia="zh-CN"/>
        </w:rPr>
      </w:pPr>
      <w:r>
        <w:rPr>
          <w:b/>
          <w:bCs/>
        </w:rPr>
        <w:t xml:space="preserve">Proposal </w:t>
      </w:r>
      <w:r w:rsidR="00FD48FC">
        <w:rPr>
          <w:b/>
          <w:bCs/>
        </w:rPr>
        <w:t>2</w:t>
      </w:r>
      <w:r w:rsidRPr="00746262">
        <w:rPr>
          <w:rFonts w:eastAsia="等线"/>
          <w:b/>
          <w:bCs/>
          <w:szCs w:val="22"/>
          <w:lang w:eastAsia="zh-CN"/>
        </w:rPr>
        <w:t>:</w:t>
      </w:r>
      <w:r>
        <w:rPr>
          <w:rFonts w:eastAsia="等线"/>
          <w:b/>
          <w:bCs/>
          <w:szCs w:val="22"/>
          <w:lang w:eastAsia="zh-CN"/>
        </w:rPr>
        <w:t xml:space="preserve"> </w:t>
      </w:r>
      <w:r w:rsidR="00CD4B7F">
        <w:rPr>
          <w:rFonts w:eastAsia="等线"/>
          <w:b/>
          <w:bCs/>
          <w:szCs w:val="22"/>
          <w:lang w:eastAsia="zh-CN"/>
        </w:rPr>
        <w:t>T</w:t>
      </w:r>
      <w:r w:rsidR="00CD4B7F" w:rsidRPr="00CD4B7F">
        <w:rPr>
          <w:rFonts w:eastAsia="等线"/>
          <w:b/>
          <w:bCs/>
          <w:szCs w:val="22"/>
          <w:lang w:eastAsia="zh-CN"/>
        </w:rPr>
        <w:t xml:space="preserve">he definition of delay critical data </w:t>
      </w:r>
      <w:r w:rsidR="00A4421E">
        <w:rPr>
          <w:rFonts w:eastAsia="等线"/>
          <w:b/>
          <w:bCs/>
          <w:szCs w:val="22"/>
          <w:lang w:eastAsia="zh-CN"/>
        </w:rPr>
        <w:t>may</w:t>
      </w:r>
      <w:r w:rsidR="00CD4B7F" w:rsidRPr="00CD4B7F">
        <w:rPr>
          <w:rFonts w:eastAsia="等线"/>
          <w:b/>
          <w:bCs/>
          <w:szCs w:val="22"/>
          <w:lang w:eastAsia="zh-CN"/>
        </w:rPr>
        <w:t xml:space="preserve"> not be </w:t>
      </w:r>
      <w:r w:rsidR="00A4421E">
        <w:rPr>
          <w:rFonts w:eastAsia="等线"/>
          <w:b/>
          <w:bCs/>
          <w:szCs w:val="22"/>
          <w:lang w:eastAsia="zh-CN"/>
        </w:rPr>
        <w:t>affected due to</w:t>
      </w:r>
      <w:r w:rsidR="00CD4B7F" w:rsidRPr="00CD4B7F">
        <w:rPr>
          <w:rFonts w:eastAsia="等线"/>
          <w:b/>
          <w:bCs/>
          <w:szCs w:val="22"/>
          <w:lang w:eastAsia="zh-CN"/>
        </w:rPr>
        <w:t xml:space="preserve"> multiple reporting thresholds in DSR</w:t>
      </w:r>
      <w:r>
        <w:rPr>
          <w:rFonts w:eastAsia="等线"/>
          <w:b/>
          <w:bCs/>
          <w:szCs w:val="22"/>
          <w:lang w:eastAsia="zh-CN"/>
        </w:rPr>
        <w:t>.</w:t>
      </w:r>
    </w:p>
    <w:p w14:paraId="63ECDF06" w14:textId="6D3BD53F" w:rsidR="00A85589" w:rsidRDefault="00A85589" w:rsidP="005624E1">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t is undetermined that whether non-delay critical data ahead of delay critical data will be included during the buffer size calculation for DSR. </w:t>
      </w:r>
      <w:r w:rsidR="003B2139">
        <w:rPr>
          <w:rFonts w:ascii="Times New Roman" w:eastAsia="宋体" w:hAnsi="Times New Roman"/>
          <w:szCs w:val="22"/>
          <w:lang w:eastAsia="zh-CN"/>
        </w:rPr>
        <w:t>Based on the current spec, the data within</w:t>
      </w:r>
      <w:r w:rsidR="00E77BCA">
        <w:rPr>
          <w:rFonts w:ascii="Times New Roman" w:eastAsia="宋体" w:hAnsi="Times New Roman"/>
          <w:szCs w:val="22"/>
          <w:lang w:eastAsia="zh-CN"/>
        </w:rPr>
        <w:t xml:space="preserve"> an LCH is assembled in a first-in and first-</w:t>
      </w:r>
      <w:r w:rsidR="003B2139">
        <w:rPr>
          <w:rFonts w:ascii="Times New Roman" w:eastAsia="宋体" w:hAnsi="Times New Roman"/>
          <w:szCs w:val="22"/>
          <w:lang w:eastAsia="zh-CN"/>
        </w:rPr>
        <w:t>out manner. It means that the non-delay critical data ahead of delay critical will</w:t>
      </w:r>
      <w:r w:rsidR="00E77BCA">
        <w:rPr>
          <w:rFonts w:ascii="Times New Roman" w:eastAsia="宋体" w:hAnsi="Times New Roman"/>
          <w:szCs w:val="22"/>
          <w:lang w:eastAsia="zh-CN"/>
        </w:rPr>
        <w:t xml:space="preserve"> be assembled first</w:t>
      </w:r>
      <w:r w:rsidR="003B2139">
        <w:rPr>
          <w:rFonts w:ascii="Times New Roman" w:eastAsia="宋体" w:hAnsi="Times New Roman"/>
          <w:szCs w:val="22"/>
          <w:lang w:eastAsia="zh-CN"/>
        </w:rPr>
        <w:t xml:space="preserve"> and consume some UL grant. If the g</w:t>
      </w:r>
      <w:r w:rsidR="003B2139">
        <w:rPr>
          <w:rFonts w:ascii="Times New Roman" w:eastAsia="宋体" w:hAnsi="Times New Roman" w:hint="eastAsia"/>
          <w:szCs w:val="22"/>
          <w:lang w:eastAsia="zh-CN"/>
        </w:rPr>
        <w:t>NB</w:t>
      </w:r>
      <w:r w:rsidR="003B2139">
        <w:rPr>
          <w:rFonts w:ascii="Times New Roman" w:eastAsia="宋体" w:hAnsi="Times New Roman"/>
          <w:szCs w:val="22"/>
          <w:lang w:eastAsia="zh-CN"/>
        </w:rPr>
        <w:t xml:space="preserve"> is unaware of non-delay critical data, after non-delay critical data</w:t>
      </w:r>
      <w:r w:rsidR="00E77BCA">
        <w:rPr>
          <w:rFonts w:ascii="Times New Roman" w:eastAsia="宋体" w:hAnsi="Times New Roman"/>
          <w:szCs w:val="22"/>
          <w:lang w:eastAsia="zh-CN"/>
        </w:rPr>
        <w:t xml:space="preserve"> is</w:t>
      </w:r>
      <w:r w:rsidR="003B2139">
        <w:rPr>
          <w:rFonts w:ascii="Times New Roman" w:eastAsia="宋体" w:hAnsi="Times New Roman"/>
          <w:szCs w:val="22"/>
          <w:lang w:eastAsia="zh-CN"/>
        </w:rPr>
        <w:t xml:space="preserve"> assembled, the remaining resource</w:t>
      </w:r>
      <w:r w:rsidR="00E77BCA">
        <w:rPr>
          <w:rFonts w:ascii="Times New Roman" w:eastAsia="宋体" w:hAnsi="Times New Roman"/>
          <w:szCs w:val="22"/>
          <w:lang w:eastAsia="zh-CN"/>
        </w:rPr>
        <w:t>s</w:t>
      </w:r>
      <w:r w:rsidR="003B2139">
        <w:rPr>
          <w:rFonts w:ascii="Times New Roman" w:eastAsia="宋体" w:hAnsi="Times New Roman"/>
          <w:szCs w:val="22"/>
          <w:lang w:eastAsia="zh-CN"/>
        </w:rPr>
        <w:t xml:space="preserve"> may be</w:t>
      </w:r>
      <w:r w:rsidR="00E77BCA">
        <w:rPr>
          <w:rFonts w:ascii="Times New Roman" w:eastAsia="宋体" w:hAnsi="Times New Roman"/>
          <w:szCs w:val="22"/>
          <w:lang w:eastAsia="zh-CN"/>
        </w:rPr>
        <w:t xml:space="preserve"> not</w:t>
      </w:r>
      <w:r w:rsidR="003B2139">
        <w:rPr>
          <w:rFonts w:ascii="Times New Roman" w:eastAsia="宋体" w:hAnsi="Times New Roman"/>
          <w:szCs w:val="22"/>
          <w:lang w:eastAsia="zh-CN"/>
        </w:rPr>
        <w:t xml:space="preserve"> enough </w:t>
      </w:r>
      <w:r w:rsidR="00E77BCA">
        <w:rPr>
          <w:rFonts w:ascii="Times New Roman" w:eastAsia="宋体" w:hAnsi="Times New Roman"/>
          <w:szCs w:val="22"/>
          <w:lang w:eastAsia="zh-CN"/>
        </w:rPr>
        <w:t>to</w:t>
      </w:r>
      <w:r w:rsidR="003B2139">
        <w:rPr>
          <w:rFonts w:ascii="Times New Roman" w:eastAsia="宋体" w:hAnsi="Times New Roman"/>
          <w:szCs w:val="22"/>
          <w:lang w:eastAsia="zh-CN"/>
        </w:rPr>
        <w:t xml:space="preserve"> delay critical data. As a result, the delay critical data transmission would be impacted. </w:t>
      </w:r>
    </w:p>
    <w:p w14:paraId="17337B78" w14:textId="6401C781" w:rsidR="003B2139" w:rsidRDefault="003B2139" w:rsidP="005624E1">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Furthermore, if the non-delay critical data has higher priority than the delay-critical data</w:t>
      </w:r>
      <w:r w:rsidR="00E77BCA">
        <w:rPr>
          <w:rFonts w:ascii="Times New Roman" w:eastAsia="宋体" w:hAnsi="Times New Roman"/>
          <w:szCs w:val="22"/>
          <w:lang w:eastAsia="zh-CN"/>
        </w:rPr>
        <w:t>, u</w:t>
      </w:r>
      <w:r>
        <w:rPr>
          <w:rFonts w:ascii="Times New Roman" w:eastAsia="宋体" w:hAnsi="Times New Roman" w:hint="eastAsia"/>
          <w:szCs w:val="22"/>
          <w:lang w:eastAsia="zh-CN"/>
        </w:rPr>
        <w:t>pon</w:t>
      </w:r>
      <w:r>
        <w:rPr>
          <w:rFonts w:ascii="Times New Roman" w:eastAsia="宋体" w:hAnsi="Times New Roman"/>
          <w:szCs w:val="22"/>
          <w:lang w:eastAsia="zh-CN"/>
        </w:rPr>
        <w:t xml:space="preserve"> reception of the UL grant, the non-delay critical data will be assembled firs</w:t>
      </w:r>
      <w:r w:rsidR="00E77BCA">
        <w:rPr>
          <w:rFonts w:ascii="Times New Roman" w:eastAsia="宋体" w:hAnsi="Times New Roman"/>
          <w:szCs w:val="22"/>
          <w:lang w:eastAsia="zh-CN"/>
        </w:rPr>
        <w:t>t</w:t>
      </w:r>
      <w:r>
        <w:rPr>
          <w:rFonts w:ascii="Times New Roman" w:eastAsia="宋体" w:hAnsi="Times New Roman"/>
          <w:szCs w:val="22"/>
          <w:lang w:eastAsia="zh-CN"/>
        </w:rPr>
        <w:t>. In this case, the non-delay critical data</w:t>
      </w:r>
      <w:r w:rsidR="00735B59">
        <w:rPr>
          <w:rFonts w:ascii="Times New Roman" w:eastAsia="宋体" w:hAnsi="Times New Roman"/>
          <w:szCs w:val="22"/>
          <w:lang w:eastAsia="zh-CN"/>
        </w:rPr>
        <w:t xml:space="preserve"> information also </w:t>
      </w:r>
      <w:r>
        <w:rPr>
          <w:rFonts w:ascii="Times New Roman" w:eastAsia="宋体" w:hAnsi="Times New Roman"/>
          <w:szCs w:val="22"/>
          <w:lang w:eastAsia="zh-CN"/>
        </w:rPr>
        <w:t>needs to be reported to the gNB. Based on it, the gNB will allocate enough UL grant</w:t>
      </w:r>
      <w:r w:rsidR="00E77BCA">
        <w:rPr>
          <w:rFonts w:ascii="Times New Roman" w:eastAsia="宋体" w:hAnsi="Times New Roman"/>
          <w:szCs w:val="22"/>
          <w:lang w:eastAsia="zh-CN"/>
        </w:rPr>
        <w:t>s</w:t>
      </w:r>
      <w:r>
        <w:rPr>
          <w:rFonts w:ascii="Times New Roman" w:eastAsia="宋体" w:hAnsi="Times New Roman"/>
          <w:szCs w:val="22"/>
          <w:lang w:eastAsia="zh-CN"/>
        </w:rPr>
        <w:t xml:space="preserve"> </w:t>
      </w:r>
      <w:r w:rsidR="00735B59">
        <w:rPr>
          <w:rFonts w:ascii="Times New Roman" w:eastAsia="宋体" w:hAnsi="Times New Roman"/>
          <w:szCs w:val="22"/>
          <w:lang w:eastAsia="zh-CN"/>
        </w:rPr>
        <w:t>to ensure the</w:t>
      </w:r>
      <w:r>
        <w:rPr>
          <w:rFonts w:ascii="Times New Roman" w:eastAsia="宋体" w:hAnsi="Times New Roman"/>
          <w:szCs w:val="22"/>
          <w:lang w:eastAsia="zh-CN"/>
        </w:rPr>
        <w:t xml:space="preserve"> delay-critical data transmission. </w:t>
      </w:r>
    </w:p>
    <w:p w14:paraId="403C7C76" w14:textId="74DEEF1A" w:rsidR="00A85589" w:rsidRDefault="00735B59" w:rsidP="005624E1">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From our point of view, reporting both non-delay critical data and delay critical data can help gNB have a better understanding of the whole buffer status of the UE. If the non-delay critical data is not included in the buffer size calculation, the non-delay critical data may consume the resource allocated for the delay critical data. As a result, the delay critical data would be impacted or even discarded.</w:t>
      </w:r>
    </w:p>
    <w:p w14:paraId="014B801A" w14:textId="0E3EEB99" w:rsidR="00735B59" w:rsidRDefault="00735B59" w:rsidP="00735B59">
      <w:pPr>
        <w:overflowPunct w:val="0"/>
        <w:autoSpaceDE w:val="0"/>
        <w:autoSpaceDN w:val="0"/>
        <w:adjustRightInd w:val="0"/>
        <w:spacing w:before="180" w:line="360" w:lineRule="auto"/>
        <w:jc w:val="both"/>
        <w:textAlignment w:val="baseline"/>
        <w:rPr>
          <w:rFonts w:eastAsia="等线"/>
          <w:b/>
          <w:bCs/>
          <w:szCs w:val="22"/>
          <w:lang w:eastAsia="zh-CN"/>
        </w:rPr>
      </w:pPr>
      <w:r>
        <w:rPr>
          <w:b/>
          <w:bCs/>
        </w:rPr>
        <w:t>Proposal 3</w:t>
      </w:r>
      <w:r w:rsidRPr="00746262">
        <w:rPr>
          <w:rFonts w:eastAsia="等线"/>
          <w:b/>
          <w:bCs/>
          <w:szCs w:val="22"/>
          <w:lang w:eastAsia="zh-CN"/>
        </w:rPr>
        <w:t>:</w:t>
      </w:r>
      <w:r>
        <w:rPr>
          <w:rFonts w:eastAsia="等线"/>
          <w:b/>
          <w:bCs/>
          <w:szCs w:val="22"/>
          <w:lang w:eastAsia="zh-CN"/>
        </w:rPr>
        <w:t xml:space="preserve"> Non-delay critical data ahead of delay critical data or with higher priority also need to be included in the buffer size calculation for DSR.  </w:t>
      </w:r>
    </w:p>
    <w:p w14:paraId="18496CD0" w14:textId="77777777" w:rsidR="00C83866" w:rsidRPr="005C66B9" w:rsidRDefault="00C83866" w:rsidP="00C83866">
      <w:pPr>
        <w:pStyle w:val="1"/>
        <w:numPr>
          <w:ilvl w:val="0"/>
          <w:numId w:val="48"/>
        </w:numPr>
        <w:spacing w:line="240" w:lineRule="auto"/>
        <w:ind w:left="1134" w:hanging="1134"/>
        <w:rPr>
          <w:rFonts w:eastAsia="宋体"/>
          <w:lang w:val="en-US"/>
        </w:rPr>
      </w:pPr>
      <w:r w:rsidRPr="005C66B9">
        <w:rPr>
          <w:rFonts w:eastAsia="宋体"/>
          <w:lang w:val="en-US"/>
        </w:rPr>
        <w:t>Conclusions</w:t>
      </w:r>
    </w:p>
    <w:p w14:paraId="53E030EB" w14:textId="7EE0992A" w:rsidR="00C83866" w:rsidRDefault="00C83866" w:rsidP="00C83866">
      <w:pPr>
        <w:spacing w:line="360" w:lineRule="auto"/>
        <w:jc w:val="both"/>
        <w:rPr>
          <w:rFonts w:ascii="Times New Roman" w:hAnsi="Times New Roman"/>
          <w:szCs w:val="22"/>
          <w:lang w:eastAsia="zh-CN"/>
        </w:rPr>
      </w:pPr>
      <w:r w:rsidRPr="00DD6670">
        <w:rPr>
          <w:rFonts w:ascii="Times New Roman" w:hAnsi="Times New Roman"/>
          <w:szCs w:val="22"/>
          <w:lang w:eastAsia="zh-CN"/>
        </w:rPr>
        <w:t>Based on the above analysis, we have the following proposals:</w:t>
      </w:r>
    </w:p>
    <w:p w14:paraId="010B5B1B" w14:textId="77777777" w:rsidR="00E54C66" w:rsidRDefault="00E54C66" w:rsidP="00E54C66">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Proposal 1</w:t>
      </w:r>
      <w:r w:rsidRPr="00746262">
        <w:rPr>
          <w:rFonts w:eastAsia="等线"/>
          <w:b/>
          <w:bCs/>
          <w:szCs w:val="22"/>
          <w:lang w:eastAsia="zh-CN"/>
        </w:rPr>
        <w:t>:</w:t>
      </w:r>
      <w:r>
        <w:rPr>
          <w:rFonts w:eastAsia="等线"/>
          <w:b/>
          <w:bCs/>
          <w:szCs w:val="22"/>
          <w:lang w:eastAsia="zh-CN"/>
        </w:rPr>
        <w:t xml:space="preserve"> One of the remaining time threshold can be configured as the DSR triggering threshold.</w:t>
      </w:r>
    </w:p>
    <w:p w14:paraId="198B375A" w14:textId="77777777" w:rsidR="009E4EAA" w:rsidRDefault="009E4EAA" w:rsidP="009E4EAA">
      <w:pPr>
        <w:overflowPunct w:val="0"/>
        <w:autoSpaceDE w:val="0"/>
        <w:autoSpaceDN w:val="0"/>
        <w:adjustRightInd w:val="0"/>
        <w:spacing w:before="180" w:line="360" w:lineRule="auto"/>
        <w:jc w:val="both"/>
        <w:textAlignment w:val="baseline"/>
        <w:rPr>
          <w:rFonts w:eastAsia="等线"/>
          <w:b/>
          <w:bCs/>
          <w:szCs w:val="22"/>
          <w:lang w:eastAsia="zh-CN"/>
        </w:rPr>
      </w:pPr>
      <w:r>
        <w:rPr>
          <w:b/>
          <w:bCs/>
        </w:rPr>
        <w:t>Proposal 2</w:t>
      </w:r>
      <w:r w:rsidRPr="00746262">
        <w:rPr>
          <w:rFonts w:eastAsia="等线"/>
          <w:b/>
          <w:bCs/>
          <w:szCs w:val="22"/>
          <w:lang w:eastAsia="zh-CN"/>
        </w:rPr>
        <w:t>:</w:t>
      </w:r>
      <w:r>
        <w:rPr>
          <w:rFonts w:eastAsia="等线"/>
          <w:b/>
          <w:bCs/>
          <w:szCs w:val="22"/>
          <w:lang w:eastAsia="zh-CN"/>
        </w:rPr>
        <w:t xml:space="preserve"> T</w:t>
      </w:r>
      <w:r w:rsidRPr="00CD4B7F">
        <w:rPr>
          <w:rFonts w:eastAsia="等线"/>
          <w:b/>
          <w:bCs/>
          <w:szCs w:val="22"/>
          <w:lang w:eastAsia="zh-CN"/>
        </w:rPr>
        <w:t xml:space="preserve">he definition of delay critical data </w:t>
      </w:r>
      <w:r>
        <w:rPr>
          <w:rFonts w:eastAsia="等线"/>
          <w:b/>
          <w:bCs/>
          <w:szCs w:val="22"/>
          <w:lang w:eastAsia="zh-CN"/>
        </w:rPr>
        <w:t>may</w:t>
      </w:r>
      <w:r w:rsidRPr="00CD4B7F">
        <w:rPr>
          <w:rFonts w:eastAsia="等线"/>
          <w:b/>
          <w:bCs/>
          <w:szCs w:val="22"/>
          <w:lang w:eastAsia="zh-CN"/>
        </w:rPr>
        <w:t xml:space="preserve"> not be </w:t>
      </w:r>
      <w:r>
        <w:rPr>
          <w:rFonts w:eastAsia="等线"/>
          <w:b/>
          <w:bCs/>
          <w:szCs w:val="22"/>
          <w:lang w:eastAsia="zh-CN"/>
        </w:rPr>
        <w:t>affected due to</w:t>
      </w:r>
      <w:r w:rsidRPr="00CD4B7F">
        <w:rPr>
          <w:rFonts w:eastAsia="等线"/>
          <w:b/>
          <w:bCs/>
          <w:szCs w:val="22"/>
          <w:lang w:eastAsia="zh-CN"/>
        </w:rPr>
        <w:t xml:space="preserve"> multiple reporting thresholds in DSR</w:t>
      </w:r>
      <w:r>
        <w:rPr>
          <w:rFonts w:eastAsia="等线"/>
          <w:b/>
          <w:bCs/>
          <w:szCs w:val="22"/>
          <w:lang w:eastAsia="zh-CN"/>
        </w:rPr>
        <w:t>.</w:t>
      </w:r>
    </w:p>
    <w:p w14:paraId="7613183F" w14:textId="44A11B57" w:rsidR="00A4421E" w:rsidRPr="00375B7A" w:rsidRDefault="00735B59" w:rsidP="00A4421E">
      <w:pPr>
        <w:overflowPunct w:val="0"/>
        <w:autoSpaceDE w:val="0"/>
        <w:autoSpaceDN w:val="0"/>
        <w:adjustRightInd w:val="0"/>
        <w:spacing w:before="180" w:line="360" w:lineRule="auto"/>
        <w:jc w:val="both"/>
        <w:textAlignment w:val="baseline"/>
        <w:rPr>
          <w:rFonts w:eastAsia="等线"/>
          <w:b/>
          <w:bCs/>
          <w:szCs w:val="22"/>
          <w:lang w:eastAsia="zh-CN"/>
        </w:rPr>
      </w:pPr>
      <w:r>
        <w:rPr>
          <w:b/>
          <w:bCs/>
        </w:rPr>
        <w:t>Proposal 3</w:t>
      </w:r>
      <w:r w:rsidRPr="00746262">
        <w:rPr>
          <w:rFonts w:eastAsia="等线"/>
          <w:b/>
          <w:bCs/>
          <w:szCs w:val="22"/>
          <w:lang w:eastAsia="zh-CN"/>
        </w:rPr>
        <w:t>:</w:t>
      </w:r>
      <w:r>
        <w:rPr>
          <w:rFonts w:eastAsia="等线"/>
          <w:b/>
          <w:bCs/>
          <w:szCs w:val="22"/>
          <w:lang w:eastAsia="zh-CN"/>
        </w:rPr>
        <w:t xml:space="preserve"> Non-delay critical data ahead of delay critical data or with higher priority also need to be included in the buffer size calculation for DSR.  </w:t>
      </w:r>
    </w:p>
    <w:p w14:paraId="2AE10F9C" w14:textId="77777777" w:rsidR="00C83866" w:rsidRPr="005C66B9" w:rsidRDefault="00C83866" w:rsidP="00C83866">
      <w:pPr>
        <w:pStyle w:val="1"/>
        <w:numPr>
          <w:ilvl w:val="0"/>
          <w:numId w:val="48"/>
        </w:numPr>
        <w:spacing w:line="240" w:lineRule="auto"/>
        <w:ind w:left="1134" w:hanging="1134"/>
        <w:rPr>
          <w:rFonts w:eastAsia="宋体"/>
          <w:lang w:val="en-US"/>
        </w:rPr>
      </w:pPr>
      <w:r w:rsidRPr="005C66B9">
        <w:rPr>
          <w:rFonts w:eastAsia="宋体"/>
          <w:lang w:val="en-US"/>
        </w:rPr>
        <w:t>References</w:t>
      </w:r>
    </w:p>
    <w:p w14:paraId="4A415283" w14:textId="4B89485E" w:rsidR="000110EF" w:rsidRPr="000110EF" w:rsidRDefault="000110EF" w:rsidP="000110EF">
      <w:pPr>
        <w:pStyle w:val="af5"/>
        <w:numPr>
          <w:ilvl w:val="0"/>
          <w:numId w:val="6"/>
        </w:numPr>
        <w:rPr>
          <w:rFonts w:ascii="Times New Roman" w:eastAsia="宋体" w:hAnsi="Times New Roman" w:cs="Times New Roman"/>
          <w:sz w:val="20"/>
          <w:szCs w:val="20"/>
          <w:lang w:val="en-GB" w:eastAsia="zh-CN"/>
        </w:rPr>
      </w:pPr>
      <w:r w:rsidRPr="000110EF">
        <w:rPr>
          <w:rFonts w:ascii="Times New Roman" w:eastAsia="宋体" w:hAnsi="Times New Roman" w:cs="Times New Roman"/>
          <w:sz w:val="20"/>
          <w:szCs w:val="20"/>
          <w:lang w:val="en-GB" w:eastAsia="zh-CN"/>
        </w:rPr>
        <w:t>R2-240xxxx, Report of 3GPP TSG RAN WG2 meeting #126, Fukuoka, Japan</w:t>
      </w:r>
    </w:p>
    <w:p w14:paraId="67E486E5" w14:textId="21949E6B" w:rsidR="00C83866" w:rsidRPr="00C83866" w:rsidRDefault="003B3783" w:rsidP="00DA6FDE">
      <w:pPr>
        <w:numPr>
          <w:ilvl w:val="0"/>
          <w:numId w:val="6"/>
        </w:numPr>
        <w:overflowPunct w:val="0"/>
        <w:autoSpaceDE w:val="0"/>
        <w:autoSpaceDN w:val="0"/>
        <w:adjustRightInd w:val="0"/>
        <w:textAlignment w:val="baseline"/>
      </w:pPr>
      <w:r w:rsidRPr="006929A2">
        <w:rPr>
          <w:rFonts w:ascii="Times New Roman" w:eastAsia="宋体" w:hAnsi="Times New Roman"/>
          <w:sz w:val="20"/>
          <w:lang w:eastAsia="zh-CN"/>
        </w:rPr>
        <w:t>R2-24079xx</w:t>
      </w:r>
      <w:r>
        <w:rPr>
          <w:rFonts w:ascii="Times New Roman" w:eastAsia="宋体" w:hAnsi="Times New Roman"/>
          <w:sz w:val="20"/>
          <w:lang w:eastAsia="zh-CN"/>
        </w:rPr>
        <w:t xml:space="preserve">, </w:t>
      </w:r>
      <w:r w:rsidRPr="00D47312">
        <w:rPr>
          <w:rFonts w:ascii="Times New Roman" w:eastAsia="宋体" w:hAnsi="Times New Roman"/>
          <w:sz w:val="20"/>
          <w:lang w:eastAsia="zh-CN"/>
        </w:rPr>
        <w:t>Report of 3GPP TSG RAN WG2 meeting #12</w:t>
      </w:r>
      <w:r>
        <w:rPr>
          <w:rFonts w:ascii="Times New Roman" w:eastAsia="宋体" w:hAnsi="Times New Roman"/>
          <w:sz w:val="20"/>
          <w:lang w:eastAsia="zh-CN"/>
        </w:rPr>
        <w:t>7</w:t>
      </w:r>
      <w:r w:rsidRPr="00D47312">
        <w:rPr>
          <w:rFonts w:ascii="Times New Roman" w:eastAsia="宋体" w:hAnsi="Times New Roman"/>
          <w:sz w:val="20"/>
          <w:lang w:eastAsia="zh-CN"/>
        </w:rPr>
        <w:t xml:space="preserve">, </w:t>
      </w:r>
      <w:r w:rsidRPr="006929A2">
        <w:rPr>
          <w:rFonts w:ascii="Times New Roman" w:eastAsia="宋体" w:hAnsi="Times New Roman"/>
          <w:sz w:val="20"/>
          <w:lang w:eastAsia="zh-CN"/>
        </w:rPr>
        <w:t>Maastricht, Netherlands</w:t>
      </w:r>
    </w:p>
    <w:sectPr w:rsidR="00C83866" w:rsidRPr="00C83866" w:rsidSect="00D531D6">
      <w:footnotePr>
        <w:numRestart w:val="eachSect"/>
      </w:footnotePr>
      <w:pgSz w:w="11907" w:h="16840"/>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AFACCE" w16cex:dateUtc="2024-10-03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DBC35A" w16cid:durableId="4FAFAC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10BE8" w14:textId="77777777" w:rsidR="00B42091" w:rsidRDefault="00B42091" w:rsidP="00912621">
      <w:pPr>
        <w:spacing w:after="0"/>
      </w:pPr>
      <w:r>
        <w:separator/>
      </w:r>
    </w:p>
  </w:endnote>
  <w:endnote w:type="continuationSeparator" w:id="0">
    <w:p w14:paraId="4A5DEEDD" w14:textId="77777777" w:rsidR="00B42091" w:rsidRDefault="00B42091"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56BAC" w14:textId="77777777" w:rsidR="00B42091" w:rsidRDefault="00B42091" w:rsidP="00912621">
      <w:pPr>
        <w:spacing w:after="0"/>
      </w:pPr>
      <w:r>
        <w:separator/>
      </w:r>
    </w:p>
  </w:footnote>
  <w:footnote w:type="continuationSeparator" w:id="0">
    <w:p w14:paraId="50E7E769" w14:textId="77777777" w:rsidR="00B42091" w:rsidRDefault="00B42091"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186"/>
    <w:multiLevelType w:val="hybridMultilevel"/>
    <w:tmpl w:val="C9B47A96"/>
    <w:lvl w:ilvl="0" w:tplc="CC78AFFA">
      <w:start w:val="2"/>
      <w:numFmt w:val="bullet"/>
      <w:lvlText w:val="-"/>
      <w:lvlJc w:val="left"/>
      <w:pPr>
        <w:ind w:left="760" w:hanging="360"/>
      </w:pPr>
      <w:rPr>
        <w:rFonts w:ascii="Times New Roman" w:eastAsia="Malgun Gothic"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CF44BB"/>
    <w:multiLevelType w:val="hybridMultilevel"/>
    <w:tmpl w:val="08B6AE6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465FFE"/>
    <w:multiLevelType w:val="hybridMultilevel"/>
    <w:tmpl w:val="AEE8B156"/>
    <w:lvl w:ilvl="0" w:tplc="2716E1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5706C5"/>
    <w:multiLevelType w:val="hybridMultilevel"/>
    <w:tmpl w:val="BB309EF0"/>
    <w:lvl w:ilvl="0" w:tplc="CC78AFF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11A48"/>
    <w:multiLevelType w:val="hybridMultilevel"/>
    <w:tmpl w:val="F1F25752"/>
    <w:lvl w:ilvl="0" w:tplc="0B9CD850">
      <w:start w:val="1"/>
      <w:numFmt w:val="bullet"/>
      <w:lvlText w:val="‑"/>
      <w:lvlJc w:val="left"/>
      <w:pPr>
        <w:ind w:left="2039" w:hanging="420"/>
      </w:pPr>
      <w:rPr>
        <w:rFonts w:ascii="Times New Roman" w:hAnsi="Times New Roman"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9"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710F65"/>
    <w:multiLevelType w:val="hybridMultilevel"/>
    <w:tmpl w:val="2222C8DC"/>
    <w:lvl w:ilvl="0" w:tplc="FEE4153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C35E00"/>
    <w:multiLevelType w:val="hybridMultilevel"/>
    <w:tmpl w:val="D0109C9C"/>
    <w:lvl w:ilvl="0" w:tplc="CC78AFFA">
      <w:start w:val="2"/>
      <w:numFmt w:val="bullet"/>
      <w:lvlText w:val="-"/>
      <w:lvlJc w:val="left"/>
      <w:pPr>
        <w:ind w:left="760" w:hanging="360"/>
      </w:pPr>
      <w:rPr>
        <w:rFonts w:ascii="Times New Roman" w:eastAsia="Malgun Gothic"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A719C"/>
    <w:multiLevelType w:val="hybridMultilevel"/>
    <w:tmpl w:val="7F52C99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A21391"/>
    <w:multiLevelType w:val="hybridMultilevel"/>
    <w:tmpl w:val="CCA8F5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B320BF0"/>
    <w:multiLevelType w:val="hybridMultilevel"/>
    <w:tmpl w:val="8B220418"/>
    <w:lvl w:ilvl="0" w:tplc="84D42F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33"/>
  </w:num>
  <w:num w:numId="3">
    <w:abstractNumId w:val="30"/>
  </w:num>
  <w:num w:numId="4">
    <w:abstractNumId w:val="21"/>
  </w:num>
  <w:num w:numId="5">
    <w:abstractNumId w:val="16"/>
  </w:num>
  <w:num w:numId="6">
    <w:abstractNumId w:val="15"/>
  </w:num>
  <w:num w:numId="7">
    <w:abstractNumId w:val="0"/>
  </w:num>
  <w:num w:numId="8">
    <w:abstractNumId w:val="6"/>
  </w:num>
  <w:num w:numId="9">
    <w:abstractNumId w:val="9"/>
  </w:num>
  <w:num w:numId="10">
    <w:abstractNumId w:val="11"/>
  </w:num>
  <w:num w:numId="11">
    <w:abstractNumId w:val="29"/>
  </w:num>
  <w:num w:numId="12">
    <w:abstractNumId w:val="31"/>
  </w:num>
  <w:num w:numId="13">
    <w:abstractNumId w:val="12"/>
  </w:num>
  <w:num w:numId="14">
    <w:abstractNumId w:val="22"/>
  </w:num>
  <w:num w:numId="15">
    <w:abstractNumId w:val="5"/>
  </w:num>
  <w:num w:numId="16">
    <w:abstractNumId w:val="14"/>
  </w:num>
  <w:num w:numId="17">
    <w:abstractNumId w:val="35"/>
  </w:num>
  <w:num w:numId="18">
    <w:abstractNumId w:val="17"/>
  </w:num>
  <w:num w:numId="19">
    <w:abstractNumId w:val="25"/>
  </w:num>
  <w:num w:numId="20">
    <w:abstractNumId w:val="8"/>
  </w:num>
  <w:num w:numId="21">
    <w:abstractNumId w:val="27"/>
  </w:num>
  <w:num w:numId="22">
    <w:abstractNumId w:val="20"/>
  </w:num>
  <w:num w:numId="23">
    <w:abstractNumId w:val="4"/>
  </w:num>
  <w:num w:numId="24">
    <w:abstractNumId w:val="19"/>
  </w:num>
  <w:num w:numId="25">
    <w:abstractNumId w:val="1"/>
  </w:num>
  <w:num w:numId="26">
    <w:abstractNumId w:val="30"/>
  </w:num>
  <w:num w:numId="27">
    <w:abstractNumId w:val="30"/>
  </w:num>
  <w:num w:numId="28">
    <w:abstractNumId w:val="18"/>
  </w:num>
  <w:num w:numId="29">
    <w:abstractNumId w:val="32"/>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26"/>
  </w:num>
  <w:num w:numId="38">
    <w:abstractNumId w:val="34"/>
  </w:num>
  <w:num w:numId="39">
    <w:abstractNumId w:val="30"/>
  </w:num>
  <w:num w:numId="40">
    <w:abstractNumId w:val="13"/>
  </w:num>
  <w:num w:numId="41">
    <w:abstractNumId w:val="2"/>
  </w:num>
  <w:num w:numId="42">
    <w:abstractNumId w:val="24"/>
  </w:num>
  <w:num w:numId="43">
    <w:abstractNumId w:val="10"/>
  </w:num>
  <w:num w:numId="44">
    <w:abstractNumId w:val="3"/>
  </w:num>
  <w:num w:numId="45">
    <w:abstractNumId w:val="7"/>
  </w:num>
  <w:num w:numId="46">
    <w:abstractNumId w:val="30"/>
  </w:num>
  <w:num w:numId="47">
    <w:abstractNumId w:val="30"/>
  </w:num>
  <w:num w:numId="48">
    <w:abstractNumId w:val="23"/>
  </w:num>
  <w:num w:numId="49">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7A8"/>
    <w:rsid w:val="00001CE0"/>
    <w:rsid w:val="000034CB"/>
    <w:rsid w:val="00005498"/>
    <w:rsid w:val="00005902"/>
    <w:rsid w:val="00005A11"/>
    <w:rsid w:val="0000612D"/>
    <w:rsid w:val="00006341"/>
    <w:rsid w:val="000066A8"/>
    <w:rsid w:val="000110EF"/>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29B2"/>
    <w:rsid w:val="00035E6A"/>
    <w:rsid w:val="00036389"/>
    <w:rsid w:val="000369EB"/>
    <w:rsid w:val="000400C4"/>
    <w:rsid w:val="00041124"/>
    <w:rsid w:val="0004190C"/>
    <w:rsid w:val="00041DB4"/>
    <w:rsid w:val="00042BA0"/>
    <w:rsid w:val="00042F9E"/>
    <w:rsid w:val="00043405"/>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55D68"/>
    <w:rsid w:val="000604F0"/>
    <w:rsid w:val="00060FC4"/>
    <w:rsid w:val="000627AC"/>
    <w:rsid w:val="00063C12"/>
    <w:rsid w:val="00064182"/>
    <w:rsid w:val="000646DB"/>
    <w:rsid w:val="00064CCE"/>
    <w:rsid w:val="00064E90"/>
    <w:rsid w:val="00066250"/>
    <w:rsid w:val="000664E7"/>
    <w:rsid w:val="00066942"/>
    <w:rsid w:val="00066D1B"/>
    <w:rsid w:val="00070658"/>
    <w:rsid w:val="00071700"/>
    <w:rsid w:val="000724B1"/>
    <w:rsid w:val="00072D76"/>
    <w:rsid w:val="000732AA"/>
    <w:rsid w:val="00073B83"/>
    <w:rsid w:val="00073E84"/>
    <w:rsid w:val="00075573"/>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35BA"/>
    <w:rsid w:val="0009373F"/>
    <w:rsid w:val="0009465F"/>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00AC"/>
    <w:rsid w:val="000C12A1"/>
    <w:rsid w:val="000C2B03"/>
    <w:rsid w:val="000C2DB8"/>
    <w:rsid w:val="000C31CE"/>
    <w:rsid w:val="000C44C8"/>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741E"/>
    <w:rsid w:val="000D7737"/>
    <w:rsid w:val="000D7C2A"/>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724"/>
    <w:rsid w:val="001000EA"/>
    <w:rsid w:val="001011C5"/>
    <w:rsid w:val="00101B73"/>
    <w:rsid w:val="00101BE1"/>
    <w:rsid w:val="00102D69"/>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5C15"/>
    <w:rsid w:val="00126AFB"/>
    <w:rsid w:val="00126B67"/>
    <w:rsid w:val="00130F3F"/>
    <w:rsid w:val="00131D97"/>
    <w:rsid w:val="00132241"/>
    <w:rsid w:val="001323EA"/>
    <w:rsid w:val="00132D82"/>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DF4"/>
    <w:rsid w:val="00154F84"/>
    <w:rsid w:val="001550AA"/>
    <w:rsid w:val="00155746"/>
    <w:rsid w:val="0015639B"/>
    <w:rsid w:val="00157BAB"/>
    <w:rsid w:val="001600AA"/>
    <w:rsid w:val="00161043"/>
    <w:rsid w:val="00162511"/>
    <w:rsid w:val="00162E5D"/>
    <w:rsid w:val="00163156"/>
    <w:rsid w:val="001635AB"/>
    <w:rsid w:val="00164047"/>
    <w:rsid w:val="00164861"/>
    <w:rsid w:val="00165DD2"/>
    <w:rsid w:val="001661A7"/>
    <w:rsid w:val="00166963"/>
    <w:rsid w:val="00166D8A"/>
    <w:rsid w:val="001672CF"/>
    <w:rsid w:val="00170011"/>
    <w:rsid w:val="001705D6"/>
    <w:rsid w:val="001706B6"/>
    <w:rsid w:val="0017077B"/>
    <w:rsid w:val="00171B55"/>
    <w:rsid w:val="0017203B"/>
    <w:rsid w:val="00172941"/>
    <w:rsid w:val="001744B2"/>
    <w:rsid w:val="00175BD4"/>
    <w:rsid w:val="00175E53"/>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E12"/>
    <w:rsid w:val="001A00D1"/>
    <w:rsid w:val="001A0617"/>
    <w:rsid w:val="001A0650"/>
    <w:rsid w:val="001A0BC1"/>
    <w:rsid w:val="001A13C2"/>
    <w:rsid w:val="001A3453"/>
    <w:rsid w:val="001A3791"/>
    <w:rsid w:val="001A3BD1"/>
    <w:rsid w:val="001A42A3"/>
    <w:rsid w:val="001A4E14"/>
    <w:rsid w:val="001A56D1"/>
    <w:rsid w:val="001A73AA"/>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68B"/>
    <w:rsid w:val="001B5726"/>
    <w:rsid w:val="001B5824"/>
    <w:rsid w:val="001B58BD"/>
    <w:rsid w:val="001B5AB4"/>
    <w:rsid w:val="001B65EE"/>
    <w:rsid w:val="001B6B60"/>
    <w:rsid w:val="001B75E9"/>
    <w:rsid w:val="001C007F"/>
    <w:rsid w:val="001C14AF"/>
    <w:rsid w:val="001C1A09"/>
    <w:rsid w:val="001C1A4F"/>
    <w:rsid w:val="001C2542"/>
    <w:rsid w:val="001C2BF7"/>
    <w:rsid w:val="001C2C36"/>
    <w:rsid w:val="001C309B"/>
    <w:rsid w:val="001C35EC"/>
    <w:rsid w:val="001C3D56"/>
    <w:rsid w:val="001C493C"/>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559B"/>
    <w:rsid w:val="001E636D"/>
    <w:rsid w:val="001E6636"/>
    <w:rsid w:val="001E691A"/>
    <w:rsid w:val="001E7D73"/>
    <w:rsid w:val="001E7DBF"/>
    <w:rsid w:val="001F13BD"/>
    <w:rsid w:val="001F2876"/>
    <w:rsid w:val="001F3D1B"/>
    <w:rsid w:val="001F55F1"/>
    <w:rsid w:val="001F78C9"/>
    <w:rsid w:val="002004D0"/>
    <w:rsid w:val="002007AB"/>
    <w:rsid w:val="0020081C"/>
    <w:rsid w:val="0020083B"/>
    <w:rsid w:val="00201285"/>
    <w:rsid w:val="00202DA2"/>
    <w:rsid w:val="00202DBD"/>
    <w:rsid w:val="0020403C"/>
    <w:rsid w:val="002043AD"/>
    <w:rsid w:val="00205816"/>
    <w:rsid w:val="00205DA2"/>
    <w:rsid w:val="002064FD"/>
    <w:rsid w:val="00211D76"/>
    <w:rsid w:val="002129C4"/>
    <w:rsid w:val="00214860"/>
    <w:rsid w:val="00214BA6"/>
    <w:rsid w:val="002165C4"/>
    <w:rsid w:val="00217BBD"/>
    <w:rsid w:val="00217D3F"/>
    <w:rsid w:val="00217D49"/>
    <w:rsid w:val="00220167"/>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4376"/>
    <w:rsid w:val="0024447E"/>
    <w:rsid w:val="00244528"/>
    <w:rsid w:val="00244ACE"/>
    <w:rsid w:val="00244BEF"/>
    <w:rsid w:val="00245CDE"/>
    <w:rsid w:val="00246259"/>
    <w:rsid w:val="00246CC5"/>
    <w:rsid w:val="002470AE"/>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2FA"/>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3658"/>
    <w:rsid w:val="00284BBC"/>
    <w:rsid w:val="00284DCA"/>
    <w:rsid w:val="0028537A"/>
    <w:rsid w:val="002857FE"/>
    <w:rsid w:val="00285BD2"/>
    <w:rsid w:val="00286589"/>
    <w:rsid w:val="00287C99"/>
    <w:rsid w:val="002904C4"/>
    <w:rsid w:val="00291BEE"/>
    <w:rsid w:val="002920E0"/>
    <w:rsid w:val="00292291"/>
    <w:rsid w:val="0029256A"/>
    <w:rsid w:val="002952AA"/>
    <w:rsid w:val="00295EBD"/>
    <w:rsid w:val="002960DE"/>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A2F"/>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30A1"/>
    <w:rsid w:val="00324061"/>
    <w:rsid w:val="00324E61"/>
    <w:rsid w:val="003252E5"/>
    <w:rsid w:val="00325359"/>
    <w:rsid w:val="00325DA3"/>
    <w:rsid w:val="00325F84"/>
    <w:rsid w:val="0032662D"/>
    <w:rsid w:val="00326AFC"/>
    <w:rsid w:val="00327BE8"/>
    <w:rsid w:val="00330034"/>
    <w:rsid w:val="0033006B"/>
    <w:rsid w:val="00330B60"/>
    <w:rsid w:val="00330E0B"/>
    <w:rsid w:val="003313B1"/>
    <w:rsid w:val="00331B76"/>
    <w:rsid w:val="00332A43"/>
    <w:rsid w:val="003342D8"/>
    <w:rsid w:val="003347E6"/>
    <w:rsid w:val="00341186"/>
    <w:rsid w:val="00342D80"/>
    <w:rsid w:val="00343448"/>
    <w:rsid w:val="003438FA"/>
    <w:rsid w:val="003454BC"/>
    <w:rsid w:val="00345A40"/>
    <w:rsid w:val="00346989"/>
    <w:rsid w:val="003507E6"/>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A7A"/>
    <w:rsid w:val="003A1BBC"/>
    <w:rsid w:val="003A2410"/>
    <w:rsid w:val="003A292F"/>
    <w:rsid w:val="003A403C"/>
    <w:rsid w:val="003A6030"/>
    <w:rsid w:val="003A7015"/>
    <w:rsid w:val="003A7443"/>
    <w:rsid w:val="003A74D3"/>
    <w:rsid w:val="003B0E9B"/>
    <w:rsid w:val="003B1015"/>
    <w:rsid w:val="003B1401"/>
    <w:rsid w:val="003B1413"/>
    <w:rsid w:val="003B1754"/>
    <w:rsid w:val="003B1CDE"/>
    <w:rsid w:val="003B2076"/>
    <w:rsid w:val="003B2139"/>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634"/>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827"/>
    <w:rsid w:val="003F5D8B"/>
    <w:rsid w:val="003F6025"/>
    <w:rsid w:val="003F6046"/>
    <w:rsid w:val="003F6726"/>
    <w:rsid w:val="003F6A8B"/>
    <w:rsid w:val="0040040B"/>
    <w:rsid w:val="0040170B"/>
    <w:rsid w:val="0040238B"/>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FC3"/>
    <w:rsid w:val="00440CF9"/>
    <w:rsid w:val="004421AF"/>
    <w:rsid w:val="00442308"/>
    <w:rsid w:val="00442358"/>
    <w:rsid w:val="00442D92"/>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77CA0"/>
    <w:rsid w:val="004802B6"/>
    <w:rsid w:val="0048098E"/>
    <w:rsid w:val="004815D2"/>
    <w:rsid w:val="00481F78"/>
    <w:rsid w:val="00481FE8"/>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3248"/>
    <w:rsid w:val="00493450"/>
    <w:rsid w:val="00493CDE"/>
    <w:rsid w:val="004958DF"/>
    <w:rsid w:val="00495F5A"/>
    <w:rsid w:val="00496621"/>
    <w:rsid w:val="00496CA3"/>
    <w:rsid w:val="00497FBD"/>
    <w:rsid w:val="004A003B"/>
    <w:rsid w:val="004A05EE"/>
    <w:rsid w:val="004A0D59"/>
    <w:rsid w:val="004A0FAA"/>
    <w:rsid w:val="004A2222"/>
    <w:rsid w:val="004A2BD6"/>
    <w:rsid w:val="004A3780"/>
    <w:rsid w:val="004A3F59"/>
    <w:rsid w:val="004A40BC"/>
    <w:rsid w:val="004A42D7"/>
    <w:rsid w:val="004A4F47"/>
    <w:rsid w:val="004A532F"/>
    <w:rsid w:val="004A53AF"/>
    <w:rsid w:val="004A5985"/>
    <w:rsid w:val="004A7E6C"/>
    <w:rsid w:val="004B039E"/>
    <w:rsid w:val="004B1B9E"/>
    <w:rsid w:val="004B1E04"/>
    <w:rsid w:val="004B1F48"/>
    <w:rsid w:val="004B243F"/>
    <w:rsid w:val="004B2928"/>
    <w:rsid w:val="004B2C42"/>
    <w:rsid w:val="004B2CBC"/>
    <w:rsid w:val="004B2EAE"/>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3A77"/>
    <w:rsid w:val="004E4828"/>
    <w:rsid w:val="004E4E91"/>
    <w:rsid w:val="004E554B"/>
    <w:rsid w:val="004E5B56"/>
    <w:rsid w:val="004E69C5"/>
    <w:rsid w:val="004E6F44"/>
    <w:rsid w:val="004E7909"/>
    <w:rsid w:val="004E7A4B"/>
    <w:rsid w:val="004F1547"/>
    <w:rsid w:val="004F20CB"/>
    <w:rsid w:val="004F2438"/>
    <w:rsid w:val="004F3788"/>
    <w:rsid w:val="004F3B2E"/>
    <w:rsid w:val="004F3EC5"/>
    <w:rsid w:val="004F4AE4"/>
    <w:rsid w:val="004F58A0"/>
    <w:rsid w:val="004F5E29"/>
    <w:rsid w:val="004F6939"/>
    <w:rsid w:val="004F6B0B"/>
    <w:rsid w:val="004F7AAC"/>
    <w:rsid w:val="00500BCE"/>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7947"/>
    <w:rsid w:val="005529A1"/>
    <w:rsid w:val="005545C5"/>
    <w:rsid w:val="005548F0"/>
    <w:rsid w:val="0055522E"/>
    <w:rsid w:val="0055578B"/>
    <w:rsid w:val="0055605D"/>
    <w:rsid w:val="00556214"/>
    <w:rsid w:val="00557081"/>
    <w:rsid w:val="00557245"/>
    <w:rsid w:val="00557DC9"/>
    <w:rsid w:val="005605C7"/>
    <w:rsid w:val="0056131F"/>
    <w:rsid w:val="00561528"/>
    <w:rsid w:val="00561965"/>
    <w:rsid w:val="0056248A"/>
    <w:rsid w:val="005624E1"/>
    <w:rsid w:val="00562AE4"/>
    <w:rsid w:val="00562FF6"/>
    <w:rsid w:val="00563CFE"/>
    <w:rsid w:val="005652C8"/>
    <w:rsid w:val="00566CD2"/>
    <w:rsid w:val="00566E9A"/>
    <w:rsid w:val="005670B2"/>
    <w:rsid w:val="00567508"/>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C18F0"/>
    <w:rsid w:val="005C1A11"/>
    <w:rsid w:val="005C2264"/>
    <w:rsid w:val="005C2569"/>
    <w:rsid w:val="005C2636"/>
    <w:rsid w:val="005C2FA2"/>
    <w:rsid w:val="005C36C4"/>
    <w:rsid w:val="005C3E19"/>
    <w:rsid w:val="005C4C92"/>
    <w:rsid w:val="005C4E8C"/>
    <w:rsid w:val="005C59C4"/>
    <w:rsid w:val="005C5CE7"/>
    <w:rsid w:val="005C644A"/>
    <w:rsid w:val="005C66B9"/>
    <w:rsid w:val="005D175B"/>
    <w:rsid w:val="005D1A3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9A8"/>
    <w:rsid w:val="00614AD9"/>
    <w:rsid w:val="00614F06"/>
    <w:rsid w:val="00616154"/>
    <w:rsid w:val="00616A68"/>
    <w:rsid w:val="00616ECF"/>
    <w:rsid w:val="00617151"/>
    <w:rsid w:val="00617DC0"/>
    <w:rsid w:val="00617FDF"/>
    <w:rsid w:val="006202BA"/>
    <w:rsid w:val="00622974"/>
    <w:rsid w:val="00622A9C"/>
    <w:rsid w:val="00623001"/>
    <w:rsid w:val="00623110"/>
    <w:rsid w:val="006238D9"/>
    <w:rsid w:val="00623B44"/>
    <w:rsid w:val="00623FB9"/>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3236"/>
    <w:rsid w:val="0065337C"/>
    <w:rsid w:val="0065502E"/>
    <w:rsid w:val="0065671A"/>
    <w:rsid w:val="00656977"/>
    <w:rsid w:val="00656A4A"/>
    <w:rsid w:val="00661210"/>
    <w:rsid w:val="006624F7"/>
    <w:rsid w:val="006631B7"/>
    <w:rsid w:val="006640D4"/>
    <w:rsid w:val="006652FF"/>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2ABF"/>
    <w:rsid w:val="006C2E0B"/>
    <w:rsid w:val="006C3346"/>
    <w:rsid w:val="006C3630"/>
    <w:rsid w:val="006C3743"/>
    <w:rsid w:val="006C3F89"/>
    <w:rsid w:val="006C5366"/>
    <w:rsid w:val="006C53AC"/>
    <w:rsid w:val="006C5A97"/>
    <w:rsid w:val="006C6093"/>
    <w:rsid w:val="006C7425"/>
    <w:rsid w:val="006C7B4E"/>
    <w:rsid w:val="006D11C2"/>
    <w:rsid w:val="006D1FA3"/>
    <w:rsid w:val="006D26D9"/>
    <w:rsid w:val="006D3105"/>
    <w:rsid w:val="006D337E"/>
    <w:rsid w:val="006D3C37"/>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700410"/>
    <w:rsid w:val="007008E8"/>
    <w:rsid w:val="00702CA9"/>
    <w:rsid w:val="0070337A"/>
    <w:rsid w:val="00703A52"/>
    <w:rsid w:val="00705829"/>
    <w:rsid w:val="00706A01"/>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3939"/>
    <w:rsid w:val="00735B59"/>
    <w:rsid w:val="0073680F"/>
    <w:rsid w:val="00736EDF"/>
    <w:rsid w:val="00737188"/>
    <w:rsid w:val="00737806"/>
    <w:rsid w:val="007403C5"/>
    <w:rsid w:val="00740BED"/>
    <w:rsid w:val="00740E28"/>
    <w:rsid w:val="00741EFD"/>
    <w:rsid w:val="007422D5"/>
    <w:rsid w:val="00742320"/>
    <w:rsid w:val="007426E0"/>
    <w:rsid w:val="00744087"/>
    <w:rsid w:val="00744AD9"/>
    <w:rsid w:val="00744F72"/>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5E0A"/>
    <w:rsid w:val="007761B3"/>
    <w:rsid w:val="00776658"/>
    <w:rsid w:val="00776FEE"/>
    <w:rsid w:val="00780A60"/>
    <w:rsid w:val="00781A40"/>
    <w:rsid w:val="00781C0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0"/>
    <w:rsid w:val="007B5375"/>
    <w:rsid w:val="007B5388"/>
    <w:rsid w:val="007B577E"/>
    <w:rsid w:val="007B609A"/>
    <w:rsid w:val="007B6AA0"/>
    <w:rsid w:val="007B724D"/>
    <w:rsid w:val="007B7413"/>
    <w:rsid w:val="007B7FF6"/>
    <w:rsid w:val="007C035B"/>
    <w:rsid w:val="007C2C83"/>
    <w:rsid w:val="007C36E3"/>
    <w:rsid w:val="007C443C"/>
    <w:rsid w:val="007C4854"/>
    <w:rsid w:val="007C6635"/>
    <w:rsid w:val="007C6B52"/>
    <w:rsid w:val="007D0DB7"/>
    <w:rsid w:val="007D2964"/>
    <w:rsid w:val="007D32C0"/>
    <w:rsid w:val="007D3A2C"/>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36C7"/>
    <w:rsid w:val="007E3D6F"/>
    <w:rsid w:val="007E48E9"/>
    <w:rsid w:val="007E508B"/>
    <w:rsid w:val="007E532E"/>
    <w:rsid w:val="007E5631"/>
    <w:rsid w:val="007E575F"/>
    <w:rsid w:val="007E5AA5"/>
    <w:rsid w:val="007E5AB3"/>
    <w:rsid w:val="007E6471"/>
    <w:rsid w:val="007E7903"/>
    <w:rsid w:val="007F07D3"/>
    <w:rsid w:val="007F100D"/>
    <w:rsid w:val="007F25B8"/>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0E8F"/>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7C1"/>
    <w:rsid w:val="00871135"/>
    <w:rsid w:val="00871238"/>
    <w:rsid w:val="00871353"/>
    <w:rsid w:val="008720F5"/>
    <w:rsid w:val="008722A8"/>
    <w:rsid w:val="00873E75"/>
    <w:rsid w:val="008750FB"/>
    <w:rsid w:val="00875167"/>
    <w:rsid w:val="00875477"/>
    <w:rsid w:val="00875E01"/>
    <w:rsid w:val="0087679A"/>
    <w:rsid w:val="008769D5"/>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1234"/>
    <w:rsid w:val="00892A9C"/>
    <w:rsid w:val="00892DFB"/>
    <w:rsid w:val="00892F40"/>
    <w:rsid w:val="008932A2"/>
    <w:rsid w:val="00894D8C"/>
    <w:rsid w:val="00895C5F"/>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0C55"/>
    <w:rsid w:val="008B181D"/>
    <w:rsid w:val="008B224A"/>
    <w:rsid w:val="008B22CB"/>
    <w:rsid w:val="008B2756"/>
    <w:rsid w:val="008B31E5"/>
    <w:rsid w:val="008B44C3"/>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4250"/>
    <w:rsid w:val="009063D8"/>
    <w:rsid w:val="00906B25"/>
    <w:rsid w:val="00907149"/>
    <w:rsid w:val="00907CD7"/>
    <w:rsid w:val="00907EE6"/>
    <w:rsid w:val="00907FD2"/>
    <w:rsid w:val="009101A5"/>
    <w:rsid w:val="00910311"/>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20AC"/>
    <w:rsid w:val="0095247D"/>
    <w:rsid w:val="00952B02"/>
    <w:rsid w:val="00952E5A"/>
    <w:rsid w:val="009538A5"/>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3869"/>
    <w:rsid w:val="00994247"/>
    <w:rsid w:val="009949F8"/>
    <w:rsid w:val="00995370"/>
    <w:rsid w:val="009955AE"/>
    <w:rsid w:val="00995C64"/>
    <w:rsid w:val="009976FE"/>
    <w:rsid w:val="00997720"/>
    <w:rsid w:val="009A02D0"/>
    <w:rsid w:val="009A29A2"/>
    <w:rsid w:val="009A309B"/>
    <w:rsid w:val="009A362F"/>
    <w:rsid w:val="009A4401"/>
    <w:rsid w:val="009A49A5"/>
    <w:rsid w:val="009A5383"/>
    <w:rsid w:val="009A6C6C"/>
    <w:rsid w:val="009A7AA6"/>
    <w:rsid w:val="009A7ACB"/>
    <w:rsid w:val="009A7B80"/>
    <w:rsid w:val="009B1A1F"/>
    <w:rsid w:val="009B1C0A"/>
    <w:rsid w:val="009B1CFF"/>
    <w:rsid w:val="009B23AB"/>
    <w:rsid w:val="009B3725"/>
    <w:rsid w:val="009B416A"/>
    <w:rsid w:val="009B5793"/>
    <w:rsid w:val="009B5BFB"/>
    <w:rsid w:val="009B6B6B"/>
    <w:rsid w:val="009B77AA"/>
    <w:rsid w:val="009B7CEE"/>
    <w:rsid w:val="009B7E6F"/>
    <w:rsid w:val="009C09F4"/>
    <w:rsid w:val="009C0DF4"/>
    <w:rsid w:val="009C148B"/>
    <w:rsid w:val="009C15EB"/>
    <w:rsid w:val="009C18CE"/>
    <w:rsid w:val="009C199B"/>
    <w:rsid w:val="009C280F"/>
    <w:rsid w:val="009C3691"/>
    <w:rsid w:val="009C3AF3"/>
    <w:rsid w:val="009C3B08"/>
    <w:rsid w:val="009C5F3B"/>
    <w:rsid w:val="009C6A78"/>
    <w:rsid w:val="009C7423"/>
    <w:rsid w:val="009C7B06"/>
    <w:rsid w:val="009D0710"/>
    <w:rsid w:val="009D1CB4"/>
    <w:rsid w:val="009D3509"/>
    <w:rsid w:val="009D42DE"/>
    <w:rsid w:val="009D51AD"/>
    <w:rsid w:val="009D56DC"/>
    <w:rsid w:val="009D7E78"/>
    <w:rsid w:val="009D7EEB"/>
    <w:rsid w:val="009E06EE"/>
    <w:rsid w:val="009E0BDE"/>
    <w:rsid w:val="009E0D79"/>
    <w:rsid w:val="009E0E82"/>
    <w:rsid w:val="009E1256"/>
    <w:rsid w:val="009E15C4"/>
    <w:rsid w:val="009E1C9F"/>
    <w:rsid w:val="009E279B"/>
    <w:rsid w:val="009E46B7"/>
    <w:rsid w:val="009E4CED"/>
    <w:rsid w:val="009E4EAA"/>
    <w:rsid w:val="009E60D6"/>
    <w:rsid w:val="009E6523"/>
    <w:rsid w:val="009E71BF"/>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327B"/>
    <w:rsid w:val="00A24330"/>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7F8"/>
    <w:rsid w:val="00A42012"/>
    <w:rsid w:val="00A42455"/>
    <w:rsid w:val="00A43200"/>
    <w:rsid w:val="00A437E6"/>
    <w:rsid w:val="00A4421E"/>
    <w:rsid w:val="00A442E8"/>
    <w:rsid w:val="00A44754"/>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7402"/>
    <w:rsid w:val="00A779B2"/>
    <w:rsid w:val="00A77A3B"/>
    <w:rsid w:val="00A8036F"/>
    <w:rsid w:val="00A803E9"/>
    <w:rsid w:val="00A82225"/>
    <w:rsid w:val="00A8275C"/>
    <w:rsid w:val="00A8280C"/>
    <w:rsid w:val="00A82867"/>
    <w:rsid w:val="00A835AA"/>
    <w:rsid w:val="00A846CB"/>
    <w:rsid w:val="00A85589"/>
    <w:rsid w:val="00A8578C"/>
    <w:rsid w:val="00A860BC"/>
    <w:rsid w:val="00A86C2B"/>
    <w:rsid w:val="00A86C40"/>
    <w:rsid w:val="00A877B0"/>
    <w:rsid w:val="00A87BAA"/>
    <w:rsid w:val="00A90104"/>
    <w:rsid w:val="00A90D52"/>
    <w:rsid w:val="00A91728"/>
    <w:rsid w:val="00A9321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F98"/>
    <w:rsid w:val="00AB0187"/>
    <w:rsid w:val="00AB0926"/>
    <w:rsid w:val="00AB0BA2"/>
    <w:rsid w:val="00AB0F6D"/>
    <w:rsid w:val="00AB12FA"/>
    <w:rsid w:val="00AB137D"/>
    <w:rsid w:val="00AB1904"/>
    <w:rsid w:val="00AB1979"/>
    <w:rsid w:val="00AB1A04"/>
    <w:rsid w:val="00AB1AF2"/>
    <w:rsid w:val="00AB3BBC"/>
    <w:rsid w:val="00AB3E8C"/>
    <w:rsid w:val="00AB3FA3"/>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6F2"/>
    <w:rsid w:val="00AD5A8A"/>
    <w:rsid w:val="00AD5AB8"/>
    <w:rsid w:val="00AD625C"/>
    <w:rsid w:val="00AD6388"/>
    <w:rsid w:val="00AD76AE"/>
    <w:rsid w:val="00AE0A64"/>
    <w:rsid w:val="00AE1167"/>
    <w:rsid w:val="00AE2723"/>
    <w:rsid w:val="00AE2E89"/>
    <w:rsid w:val="00AE2F36"/>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3BE4"/>
    <w:rsid w:val="00B057DF"/>
    <w:rsid w:val="00B07483"/>
    <w:rsid w:val="00B07B8A"/>
    <w:rsid w:val="00B07DF9"/>
    <w:rsid w:val="00B105DC"/>
    <w:rsid w:val="00B10F33"/>
    <w:rsid w:val="00B115FF"/>
    <w:rsid w:val="00B1270D"/>
    <w:rsid w:val="00B12E9E"/>
    <w:rsid w:val="00B1632C"/>
    <w:rsid w:val="00B169F4"/>
    <w:rsid w:val="00B17AD4"/>
    <w:rsid w:val="00B2033D"/>
    <w:rsid w:val="00B21318"/>
    <w:rsid w:val="00B2144A"/>
    <w:rsid w:val="00B22AD9"/>
    <w:rsid w:val="00B22B2A"/>
    <w:rsid w:val="00B234FB"/>
    <w:rsid w:val="00B23B95"/>
    <w:rsid w:val="00B24B90"/>
    <w:rsid w:val="00B24FE6"/>
    <w:rsid w:val="00B251AF"/>
    <w:rsid w:val="00B265CF"/>
    <w:rsid w:val="00B26E1F"/>
    <w:rsid w:val="00B26F64"/>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091"/>
    <w:rsid w:val="00B4277E"/>
    <w:rsid w:val="00B44204"/>
    <w:rsid w:val="00B44789"/>
    <w:rsid w:val="00B454E3"/>
    <w:rsid w:val="00B455FA"/>
    <w:rsid w:val="00B47092"/>
    <w:rsid w:val="00B47400"/>
    <w:rsid w:val="00B47B60"/>
    <w:rsid w:val="00B505D0"/>
    <w:rsid w:val="00B50780"/>
    <w:rsid w:val="00B50829"/>
    <w:rsid w:val="00B517C5"/>
    <w:rsid w:val="00B52653"/>
    <w:rsid w:val="00B53B35"/>
    <w:rsid w:val="00B54542"/>
    <w:rsid w:val="00B54925"/>
    <w:rsid w:val="00B54D93"/>
    <w:rsid w:val="00B554B0"/>
    <w:rsid w:val="00B55CE2"/>
    <w:rsid w:val="00B560A3"/>
    <w:rsid w:val="00B560E6"/>
    <w:rsid w:val="00B567B0"/>
    <w:rsid w:val="00B57DA1"/>
    <w:rsid w:val="00B6056A"/>
    <w:rsid w:val="00B617EB"/>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AB6"/>
    <w:rsid w:val="00B73E44"/>
    <w:rsid w:val="00B73FF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57"/>
    <w:rsid w:val="00B83CAE"/>
    <w:rsid w:val="00B8402C"/>
    <w:rsid w:val="00B85842"/>
    <w:rsid w:val="00B85A53"/>
    <w:rsid w:val="00B863F0"/>
    <w:rsid w:val="00B87152"/>
    <w:rsid w:val="00B874D9"/>
    <w:rsid w:val="00B87527"/>
    <w:rsid w:val="00B9027C"/>
    <w:rsid w:val="00B903F0"/>
    <w:rsid w:val="00B90822"/>
    <w:rsid w:val="00B90898"/>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A7BD0"/>
    <w:rsid w:val="00BB091C"/>
    <w:rsid w:val="00BB1FF3"/>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512A"/>
    <w:rsid w:val="00BC6BC7"/>
    <w:rsid w:val="00BC6F2A"/>
    <w:rsid w:val="00BC6FDE"/>
    <w:rsid w:val="00BC72DC"/>
    <w:rsid w:val="00BC754E"/>
    <w:rsid w:val="00BC7C1B"/>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3A8B"/>
    <w:rsid w:val="00C03B9D"/>
    <w:rsid w:val="00C03E26"/>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CA5"/>
    <w:rsid w:val="00C22CCF"/>
    <w:rsid w:val="00C239B7"/>
    <w:rsid w:val="00C248D1"/>
    <w:rsid w:val="00C2516C"/>
    <w:rsid w:val="00C25BD2"/>
    <w:rsid w:val="00C269CB"/>
    <w:rsid w:val="00C26A90"/>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1B8A"/>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3C69"/>
    <w:rsid w:val="00CC404B"/>
    <w:rsid w:val="00CC423B"/>
    <w:rsid w:val="00CC4C3B"/>
    <w:rsid w:val="00CC5BE2"/>
    <w:rsid w:val="00CC7262"/>
    <w:rsid w:val="00CC7F7A"/>
    <w:rsid w:val="00CD0C4D"/>
    <w:rsid w:val="00CD0E53"/>
    <w:rsid w:val="00CD2A83"/>
    <w:rsid w:val="00CD2AD6"/>
    <w:rsid w:val="00CD2B71"/>
    <w:rsid w:val="00CD2F91"/>
    <w:rsid w:val="00CD3789"/>
    <w:rsid w:val="00CD4335"/>
    <w:rsid w:val="00CD4419"/>
    <w:rsid w:val="00CD4B7F"/>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6CA"/>
    <w:rsid w:val="00CF1D3D"/>
    <w:rsid w:val="00CF2996"/>
    <w:rsid w:val="00CF2CF5"/>
    <w:rsid w:val="00CF415C"/>
    <w:rsid w:val="00CF4AF4"/>
    <w:rsid w:val="00CF6773"/>
    <w:rsid w:val="00D0091C"/>
    <w:rsid w:val="00D01820"/>
    <w:rsid w:val="00D018B5"/>
    <w:rsid w:val="00D01B3C"/>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0DB6"/>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A2BED"/>
    <w:rsid w:val="00DA6FDE"/>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76AC"/>
    <w:rsid w:val="00DE09F9"/>
    <w:rsid w:val="00DE0E32"/>
    <w:rsid w:val="00DE15FE"/>
    <w:rsid w:val="00DE3DCE"/>
    <w:rsid w:val="00DE4CC2"/>
    <w:rsid w:val="00DE59C6"/>
    <w:rsid w:val="00DE629A"/>
    <w:rsid w:val="00DE6361"/>
    <w:rsid w:val="00DE73FC"/>
    <w:rsid w:val="00DE75AD"/>
    <w:rsid w:val="00DE7D54"/>
    <w:rsid w:val="00DF0A35"/>
    <w:rsid w:val="00DF1709"/>
    <w:rsid w:val="00DF1E36"/>
    <w:rsid w:val="00DF35B2"/>
    <w:rsid w:val="00DF559B"/>
    <w:rsid w:val="00DF5FED"/>
    <w:rsid w:val="00DF60DB"/>
    <w:rsid w:val="00DF6E69"/>
    <w:rsid w:val="00DF73B9"/>
    <w:rsid w:val="00DF7C3B"/>
    <w:rsid w:val="00DF7D6D"/>
    <w:rsid w:val="00E00751"/>
    <w:rsid w:val="00E01298"/>
    <w:rsid w:val="00E016BB"/>
    <w:rsid w:val="00E01ED7"/>
    <w:rsid w:val="00E02756"/>
    <w:rsid w:val="00E02898"/>
    <w:rsid w:val="00E03568"/>
    <w:rsid w:val="00E04243"/>
    <w:rsid w:val="00E05234"/>
    <w:rsid w:val="00E058F9"/>
    <w:rsid w:val="00E06506"/>
    <w:rsid w:val="00E06BAF"/>
    <w:rsid w:val="00E0715A"/>
    <w:rsid w:val="00E073C5"/>
    <w:rsid w:val="00E0751E"/>
    <w:rsid w:val="00E07DBD"/>
    <w:rsid w:val="00E1063A"/>
    <w:rsid w:val="00E107F6"/>
    <w:rsid w:val="00E11790"/>
    <w:rsid w:val="00E125EB"/>
    <w:rsid w:val="00E12CFA"/>
    <w:rsid w:val="00E13159"/>
    <w:rsid w:val="00E14B7B"/>
    <w:rsid w:val="00E15590"/>
    <w:rsid w:val="00E15BF7"/>
    <w:rsid w:val="00E164D5"/>
    <w:rsid w:val="00E1659E"/>
    <w:rsid w:val="00E166D0"/>
    <w:rsid w:val="00E16C57"/>
    <w:rsid w:val="00E1711E"/>
    <w:rsid w:val="00E1721E"/>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4C66"/>
    <w:rsid w:val="00E560F5"/>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7BCA"/>
    <w:rsid w:val="00E8016E"/>
    <w:rsid w:val="00E80804"/>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24C6"/>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EB7"/>
    <w:rsid w:val="00ED7FF0"/>
    <w:rsid w:val="00EE07AC"/>
    <w:rsid w:val="00EE1490"/>
    <w:rsid w:val="00EE186C"/>
    <w:rsid w:val="00EE1DCE"/>
    <w:rsid w:val="00EE2941"/>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2FFD"/>
    <w:rsid w:val="00F0316E"/>
    <w:rsid w:val="00F03F04"/>
    <w:rsid w:val="00F04C2C"/>
    <w:rsid w:val="00F04F8A"/>
    <w:rsid w:val="00F063E6"/>
    <w:rsid w:val="00F066DB"/>
    <w:rsid w:val="00F06911"/>
    <w:rsid w:val="00F06B33"/>
    <w:rsid w:val="00F0772A"/>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4319"/>
    <w:rsid w:val="00FB4A90"/>
    <w:rsid w:val="00FB4B57"/>
    <w:rsid w:val="00FB5918"/>
    <w:rsid w:val="00FB5CBF"/>
    <w:rsid w:val="00FB6DE4"/>
    <w:rsid w:val="00FB7D95"/>
    <w:rsid w:val="00FC02BE"/>
    <w:rsid w:val="00FC07A5"/>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48FC"/>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775"/>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1F658E06-2DA3-439D-82EC-5F607500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42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eading 1,Alt+1,Alt+1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 w:type="paragraph" w:customStyle="1" w:styleId="Comments">
    <w:name w:val="Comments"/>
    <w:basedOn w:val="a0"/>
    <w:link w:val="CommentsChar"/>
    <w:qFormat/>
    <w:rsid w:val="00F961C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961C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661860368">
      <w:bodyDiv w:val="1"/>
      <w:marLeft w:val="0"/>
      <w:marRight w:val="0"/>
      <w:marTop w:val="0"/>
      <w:marBottom w:val="0"/>
      <w:divBdr>
        <w:top w:val="none" w:sz="0" w:space="0" w:color="auto"/>
        <w:left w:val="none" w:sz="0" w:space="0" w:color="auto"/>
        <w:bottom w:val="none" w:sz="0" w:space="0" w:color="auto"/>
        <w:right w:val="none" w:sz="0" w:space="0" w:color="auto"/>
      </w:divBdr>
    </w:div>
    <w:div w:id="977300382">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36C194-3911-4EED-87F8-12EDF304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24</cp:revision>
  <cp:lastPrinted>2022-05-10T08:48:00Z</cp:lastPrinted>
  <dcterms:created xsi:type="dcterms:W3CDTF">2024-10-03T13:32:00Z</dcterms:created>
  <dcterms:modified xsi:type="dcterms:W3CDTF">2024-10-04T04:02:00Z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